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DC219" w14:textId="6775B0B8" w:rsidR="00D81901" w:rsidRDefault="00D81901" w:rsidP="00D81901">
      <w:pPr>
        <w:jc w:val="both"/>
        <w:rPr>
          <w:b/>
          <w:bCs/>
        </w:rPr>
      </w:pPr>
      <w:r w:rsidRPr="00D81901">
        <w:rPr>
          <w:b/>
          <w:bCs/>
        </w:rPr>
        <w:t xml:space="preserve">The impact of liquidity, return on assets, and company growth on stock prices in Manufacturing Companies listed on the Indonesia Stock </w:t>
      </w:r>
      <w:r w:rsidRPr="00D81901">
        <w:rPr>
          <w:b/>
          <w:bCs/>
        </w:rPr>
        <w:t>Exchange</w:t>
      </w:r>
    </w:p>
    <w:p w14:paraId="6CD87652" w14:textId="1FDEA2D2" w:rsidR="00D81901" w:rsidRPr="00D81901" w:rsidRDefault="00D81901" w:rsidP="00D81901">
      <w:pPr>
        <w:jc w:val="both"/>
        <w:rPr>
          <w:vertAlign w:val="superscript"/>
        </w:rPr>
      </w:pPr>
      <w:r>
        <w:t>T.F Bastian Sitorus</w:t>
      </w:r>
      <w:r>
        <w:rPr>
          <w:vertAlign w:val="superscript"/>
        </w:rPr>
        <w:t>1</w:t>
      </w:r>
      <w:r>
        <w:t>, Mas Intan Purba</w:t>
      </w:r>
      <w:r>
        <w:rPr>
          <w:vertAlign w:val="superscript"/>
        </w:rPr>
        <w:t>1</w:t>
      </w:r>
      <w:r>
        <w:t xml:space="preserve">, Winda </w:t>
      </w:r>
      <w:proofErr w:type="spellStart"/>
      <w:r>
        <w:t>Novalina</w:t>
      </w:r>
      <w:proofErr w:type="spellEnd"/>
      <w:r>
        <w:t xml:space="preserve"> Br Simbolon</w:t>
      </w:r>
      <w:r>
        <w:rPr>
          <w:vertAlign w:val="superscript"/>
        </w:rPr>
        <w:t>1</w:t>
      </w:r>
      <w:r>
        <w:t>, Monika E. Siregar</w:t>
      </w:r>
      <w:r>
        <w:rPr>
          <w:vertAlign w:val="superscript"/>
        </w:rPr>
        <w:t>1</w:t>
      </w:r>
      <w:r>
        <w:t>, Nur Aliah</w:t>
      </w:r>
      <w:r>
        <w:rPr>
          <w:vertAlign w:val="superscript"/>
        </w:rPr>
        <w:t>2</w:t>
      </w:r>
    </w:p>
    <w:p w14:paraId="6A31A603" w14:textId="0DBAA738" w:rsidR="00D81901" w:rsidRDefault="00D81901" w:rsidP="00D81901">
      <w:pPr>
        <w:jc w:val="both"/>
      </w:pPr>
      <w:r>
        <w:rPr>
          <w:vertAlign w:val="superscript"/>
        </w:rPr>
        <w:t>1</w:t>
      </w:r>
      <w:r>
        <w:t xml:space="preserve">Prima Indonesia University </w:t>
      </w:r>
    </w:p>
    <w:p w14:paraId="709EB6ED" w14:textId="4CADD8EC" w:rsidR="00D81901" w:rsidRDefault="00D81901" w:rsidP="00D81901">
      <w:pPr>
        <w:jc w:val="both"/>
      </w:pPr>
      <w:r>
        <w:rPr>
          <w:vertAlign w:val="superscript"/>
        </w:rPr>
        <w:t>2</w:t>
      </w:r>
      <w:r>
        <w:t xml:space="preserve">Pembangunan </w:t>
      </w:r>
      <w:proofErr w:type="spellStart"/>
      <w:r>
        <w:t>Panca</w:t>
      </w:r>
      <w:proofErr w:type="spellEnd"/>
      <w:r>
        <w:t xml:space="preserve"> Budi University</w:t>
      </w:r>
    </w:p>
    <w:p w14:paraId="4D603AF3" w14:textId="473EA07B" w:rsidR="00D81901" w:rsidRDefault="00D81901" w:rsidP="00D81901">
      <w:pPr>
        <w:jc w:val="both"/>
      </w:pPr>
      <w:r>
        <w:t xml:space="preserve">Corresponding Author: </w:t>
      </w:r>
      <w:hyperlink r:id="rId5" w:history="1">
        <w:r w:rsidRPr="000D234E">
          <w:rPr>
            <w:rStyle w:val="Hyperlink"/>
          </w:rPr>
          <w:t>masintanpurba84@gmail.com</w:t>
        </w:r>
      </w:hyperlink>
    </w:p>
    <w:p w14:paraId="4F313924" w14:textId="77777777" w:rsidR="00D81901" w:rsidRDefault="00D81901" w:rsidP="00D81901">
      <w:pPr>
        <w:jc w:val="both"/>
      </w:pPr>
    </w:p>
    <w:p w14:paraId="767936AC" w14:textId="0428634C" w:rsidR="00D81901" w:rsidRDefault="00D81901" w:rsidP="00D81901">
      <w:pPr>
        <w:jc w:val="both"/>
      </w:pPr>
      <w:r>
        <w:t>Received: 2 May 2023</w:t>
      </w:r>
    </w:p>
    <w:p w14:paraId="799C816D" w14:textId="23262260" w:rsidR="00D81901" w:rsidRDefault="00D81901" w:rsidP="00D81901">
      <w:pPr>
        <w:jc w:val="both"/>
      </w:pPr>
      <w:r>
        <w:t>Accepted: 8 June 2023</w:t>
      </w:r>
    </w:p>
    <w:p w14:paraId="17C4386C" w14:textId="32F2BEEB" w:rsidR="00D81901" w:rsidRDefault="00D81901" w:rsidP="00D81901">
      <w:pPr>
        <w:jc w:val="both"/>
      </w:pPr>
      <w:r>
        <w:t>DOI:</w:t>
      </w:r>
      <w:r w:rsidR="004D2EB1" w:rsidRPr="004D2EB1">
        <w:t xml:space="preserve"> </w:t>
      </w:r>
      <w:r w:rsidR="004D2EB1" w:rsidRPr="004D2EB1">
        <w:t>10.55942/jebl.v3i3.208</w:t>
      </w:r>
    </w:p>
    <w:p w14:paraId="5B71C576" w14:textId="77777777" w:rsidR="00D81901" w:rsidRPr="00D81901" w:rsidRDefault="00D81901" w:rsidP="00D81901">
      <w:pPr>
        <w:jc w:val="both"/>
        <w:rPr>
          <w:b/>
          <w:bCs/>
        </w:rPr>
      </w:pPr>
    </w:p>
    <w:p w14:paraId="0B8F1EFD" w14:textId="7FF65F2A" w:rsidR="0049540C" w:rsidRDefault="00352CC9" w:rsidP="0049540C">
      <w:pPr>
        <w:jc w:val="both"/>
      </w:pPr>
      <w:r w:rsidRPr="0049540C">
        <w:t xml:space="preserve">Abstract </w:t>
      </w:r>
    </w:p>
    <w:p w14:paraId="37C14C78" w14:textId="45132C16" w:rsidR="0049540C" w:rsidRPr="0049540C" w:rsidRDefault="0049540C" w:rsidP="0049540C">
      <w:pPr>
        <w:jc w:val="both"/>
      </w:pPr>
      <w:r w:rsidRPr="0049540C">
        <w:t>The purpose of this study is to determine the effect of liquidity, return on assets, and company growth on stock prices in manufacturing companies for the period 2018–2021. The population of this study consisted of 42 companies, and the sample consisted of 17 companies, which included manufacturing companies listed on the Indonesia Stock Exchange for the period 2018-2021. In this study, the researcher used a quantitative method with multiple linear regression analysis tools. The research data consisted of numbers that would be measured using statistics as a calculation test tool, related to the problem under study to generate a conclusion. Therefore, it can be concluded that liquidity partially has a negative and insignificant effect on stock prices. Return on assets partially has a positive and significant effect on stock prices. And company growth partially has a positive and significant effect on stock prices. And the magnitude of liquidity, return on assets, and company growth on stock prices is 47.8 %.</w:t>
      </w:r>
    </w:p>
    <w:p w14:paraId="0D9F5B8F" w14:textId="7A5AE67B" w:rsidR="0049540C" w:rsidRPr="0049540C" w:rsidRDefault="0049540C" w:rsidP="0049540C">
      <w:pPr>
        <w:jc w:val="both"/>
      </w:pPr>
      <w:r w:rsidRPr="0049540C">
        <w:t xml:space="preserve">Keywords: Liquidity, Return </w:t>
      </w:r>
      <w:r w:rsidR="00352CC9" w:rsidRPr="0049540C">
        <w:t>on</w:t>
      </w:r>
      <w:r w:rsidRPr="0049540C">
        <w:t xml:space="preserve"> Asset, Company Growth</w:t>
      </w:r>
      <w:r w:rsidR="00352CC9">
        <w:t xml:space="preserve">, </w:t>
      </w:r>
      <w:r w:rsidRPr="0049540C">
        <w:t>Stock Prices</w:t>
      </w:r>
    </w:p>
    <w:p w14:paraId="5F14FA43" w14:textId="77777777" w:rsidR="0049540C" w:rsidRDefault="0049540C" w:rsidP="0049540C">
      <w:pPr>
        <w:jc w:val="both"/>
      </w:pPr>
    </w:p>
    <w:p w14:paraId="1DA7A645" w14:textId="1360F903" w:rsidR="0049540C" w:rsidRPr="0049540C" w:rsidRDefault="0049540C" w:rsidP="0049540C">
      <w:pPr>
        <w:pStyle w:val="ListParagraph"/>
        <w:numPr>
          <w:ilvl w:val="0"/>
          <w:numId w:val="1"/>
        </w:numPr>
        <w:jc w:val="both"/>
        <w:rPr>
          <w:b/>
          <w:bCs/>
        </w:rPr>
      </w:pPr>
      <w:r w:rsidRPr="0049540C">
        <w:rPr>
          <w:b/>
          <w:bCs/>
        </w:rPr>
        <w:t>Introduction</w:t>
      </w:r>
    </w:p>
    <w:p w14:paraId="11DCEED7" w14:textId="77777777" w:rsidR="0049540C" w:rsidRDefault="0049540C" w:rsidP="0049540C">
      <w:pPr>
        <w:ind w:firstLine="720"/>
        <w:jc w:val="both"/>
      </w:pPr>
      <w:r w:rsidRPr="0049540C">
        <w:t xml:space="preserve">A manufacturing company is a company that carries out the process of creating a product. A company can be classified as a manufacturing company if there are input-process-output stages for its final product production. Manufacturing is an industrial branch that applies equipment and processing media to transform raw materials into finished products for sale. This work involves all the processes necessary for production and integration of product components. There were 232 manufacturing companies listed on the Indonesia Stock Exchange (IDX) in 2021. Some examples of manufacturing companies listed on the IDX include, but are not limited to: Gudang Garam (GGRM), Indo Food </w:t>
      </w:r>
      <w:proofErr w:type="spellStart"/>
      <w:r w:rsidRPr="0049540C">
        <w:t>Sukses</w:t>
      </w:r>
      <w:proofErr w:type="spellEnd"/>
      <w:r w:rsidRPr="0049540C">
        <w:t xml:space="preserve"> Makmur (INDF), Sido </w:t>
      </w:r>
      <w:proofErr w:type="spellStart"/>
      <w:r w:rsidRPr="0049540C">
        <w:t>Muncul</w:t>
      </w:r>
      <w:proofErr w:type="spellEnd"/>
      <w:r w:rsidRPr="0049540C">
        <w:t xml:space="preserve"> (SIDO), </w:t>
      </w:r>
      <w:proofErr w:type="spellStart"/>
      <w:r w:rsidRPr="0049540C">
        <w:t>Garudafood</w:t>
      </w:r>
      <w:proofErr w:type="spellEnd"/>
      <w:r w:rsidRPr="0049540C">
        <w:t xml:space="preserve"> Putra Putri Jaya (GOOD).</w:t>
      </w:r>
    </w:p>
    <w:p w14:paraId="4755C8E3" w14:textId="2B7ED116" w:rsidR="0049540C" w:rsidRDefault="0049540C" w:rsidP="0049540C">
      <w:pPr>
        <w:ind w:firstLine="720"/>
        <w:jc w:val="both"/>
      </w:pPr>
      <w:r w:rsidRPr="0049540C">
        <w:t>A company's value is a specific condition achieved by a company as a reflection of public trust in the company after undergoing a process of operational activities since the company was established</w:t>
      </w:r>
      <w:r w:rsidR="00C711A7">
        <w:t xml:space="preserve"> (Fahlevi et al., 2022)</w:t>
      </w:r>
      <w:r w:rsidRPr="0049540C">
        <w:t>. The value of a company can be seen from the company's share price</w:t>
      </w:r>
      <w:r w:rsidR="00D81901">
        <w:t xml:space="preserve"> (Yusuf et al., 2023)</w:t>
      </w:r>
      <w:r w:rsidRPr="0049540C">
        <w:t xml:space="preserve">. The share price is the price set for a company for other parties who want to own shares. The share price is always changing. The share price is influenced by sellers and buyers of shares. The </w:t>
      </w:r>
      <w:r w:rsidRPr="0049540C">
        <w:lastRenderedPageBreak/>
        <w:t>rise and fall of share prices in the capital market is proportional to the performance of a company</w:t>
      </w:r>
      <w:r w:rsidR="00C711A7">
        <w:t xml:space="preserve"> (</w:t>
      </w:r>
      <w:r w:rsidR="00C711A7" w:rsidRPr="00C711A7">
        <w:t>Sahabuddin</w:t>
      </w:r>
      <w:r w:rsidR="00C711A7">
        <w:t xml:space="preserve"> et al., 2023)</w:t>
      </w:r>
      <w:r w:rsidRPr="0049540C">
        <w:t>. The share price determines the wealth of shareholders so its information is important for investors in the capital market. Some factors affecting the value of shares, among others: Liquidity, Return on Asset (ROA), and Profitability</w:t>
      </w:r>
      <w:r w:rsidR="00D81901">
        <w:t xml:space="preserve"> (</w:t>
      </w:r>
      <w:proofErr w:type="spellStart"/>
      <w:r w:rsidR="00D81901">
        <w:t>Meiryani</w:t>
      </w:r>
      <w:proofErr w:type="spellEnd"/>
      <w:r w:rsidR="00D81901">
        <w:t xml:space="preserve"> et al., 2023)</w:t>
      </w:r>
      <w:r w:rsidRPr="0049540C">
        <w:t>.</w:t>
      </w:r>
    </w:p>
    <w:p w14:paraId="4F07FA27" w14:textId="55B254FC" w:rsidR="0049540C" w:rsidRDefault="0049540C" w:rsidP="0049540C">
      <w:pPr>
        <w:ind w:firstLine="720"/>
        <w:jc w:val="both"/>
      </w:pPr>
      <w:r w:rsidRPr="0049540C">
        <w:t>Generally, liquidity is defined as the ability to meet cash flow needs promptly and at a suitable cost, where the general function of liquidity is first: to carry out daily business transactions</w:t>
      </w:r>
      <w:r w:rsidR="00C711A7">
        <w:t xml:space="preserve"> (Hussain et al., 2023)</w:t>
      </w:r>
      <w:r w:rsidRPr="0049540C">
        <w:t>, second: to meet urgent funding needs, and third: to meet customer loan requests and provide flexibility to seize attractive and profitable investment opportunities. According to the Great Dictionary of the Indonesian Language, the definition of liquidity usually knows a company's cash position and its ability. Liquidity management is an issue related to a company's ability to meet financial obligations that must be fulfilled immediately. The amount of payment instruments (liquid notes) owned by a company at a certain time represents the company's ability to pay.</w:t>
      </w:r>
    </w:p>
    <w:p w14:paraId="5CA5C024" w14:textId="02644542" w:rsidR="0049540C" w:rsidRDefault="0049540C" w:rsidP="0049540C">
      <w:pPr>
        <w:ind w:firstLine="720"/>
        <w:jc w:val="both"/>
      </w:pPr>
      <w:r w:rsidRPr="0049540C">
        <w:t>Return on Assets (ROA), a financial ratio used to measure a bank's profitability. Return on assets is used to measure a bank's financial performance to ensure whether the bank is healthy or not. The bank's profitability must be carried out transparently and accountably, prioritizing the health of the banking system itself to gain public trust in banking. Asset return is a ratio of net income after tax divided by the average assets at the beginning and end of the period, and measures the company's ability to manage the value of each asset it owns</w:t>
      </w:r>
      <w:r w:rsidR="00C711A7">
        <w:t xml:space="preserve"> (Ahmed et al., 2023)</w:t>
      </w:r>
      <w:r w:rsidRPr="0049540C">
        <w:t>.</w:t>
      </w:r>
      <w:r>
        <w:t xml:space="preserve"> </w:t>
      </w:r>
      <w:r w:rsidRPr="0049540C">
        <w:t xml:space="preserve">Below is a table of phenomena on liquidity, return on asset, company growth, and stock prices of food and beverage sector manufacturing companies for the period 2018 to 2021: </w:t>
      </w:r>
    </w:p>
    <w:p w14:paraId="04E83ADD" w14:textId="4CFD066D" w:rsidR="0049540C" w:rsidRPr="0049540C" w:rsidRDefault="0049540C" w:rsidP="0049540C">
      <w:pPr>
        <w:jc w:val="center"/>
        <w:rPr>
          <w:b/>
          <w:bCs/>
        </w:rPr>
      </w:pPr>
      <w:r w:rsidRPr="0049540C">
        <w:rPr>
          <w:b/>
          <w:bCs/>
        </w:rPr>
        <w:t>Table 1. Financial Report on Manufacturing Companies (2018 – 2021)</w:t>
      </w:r>
    </w:p>
    <w:tbl>
      <w:tblPr>
        <w:tblW w:w="0" w:type="auto"/>
        <w:jc w:val="center"/>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2007"/>
        <w:gridCol w:w="1148"/>
        <w:gridCol w:w="1555"/>
        <w:gridCol w:w="782"/>
        <w:gridCol w:w="1650"/>
        <w:gridCol w:w="1345"/>
      </w:tblGrid>
      <w:tr w:rsidR="0049540C" w:rsidRPr="0049540C" w14:paraId="26656812" w14:textId="77777777" w:rsidTr="0049540C">
        <w:trPr>
          <w:trHeight w:val="460"/>
          <w:jc w:val="center"/>
        </w:trPr>
        <w:tc>
          <w:tcPr>
            <w:tcW w:w="0" w:type="auto"/>
            <w:tcBorders>
              <w:top w:val="single" w:sz="4" w:space="0" w:color="auto"/>
              <w:bottom w:val="single" w:sz="4" w:space="0" w:color="auto"/>
            </w:tcBorders>
            <w:vAlign w:val="center"/>
          </w:tcPr>
          <w:p w14:paraId="62BED93F" w14:textId="525C751B" w:rsidR="0049540C" w:rsidRPr="0049540C" w:rsidRDefault="0049540C" w:rsidP="0049540C">
            <w:pPr>
              <w:pStyle w:val="TableParagraph"/>
              <w:spacing w:line="230" w:lineRule="exact"/>
              <w:ind w:left="251" w:right="238" w:firstLine="141"/>
              <w:rPr>
                <w:rFonts w:asciiTheme="minorHAnsi" w:hAnsiTheme="minorHAnsi" w:cstheme="minorHAnsi"/>
                <w:b/>
                <w:bCs/>
                <w:sz w:val="20"/>
                <w:szCs w:val="20"/>
              </w:rPr>
            </w:pPr>
            <w:r w:rsidRPr="0049540C">
              <w:rPr>
                <w:rFonts w:asciiTheme="minorHAnsi" w:hAnsiTheme="minorHAnsi" w:cstheme="minorHAnsi"/>
                <w:b/>
                <w:bCs/>
                <w:sz w:val="20"/>
                <w:szCs w:val="20"/>
                <w:lang w:val="en-US"/>
              </w:rPr>
              <w:t>Company</w:t>
            </w:r>
            <w:r w:rsidRPr="0049540C">
              <w:rPr>
                <w:rFonts w:asciiTheme="minorHAnsi" w:hAnsiTheme="minorHAnsi" w:cstheme="minorHAnsi"/>
                <w:b/>
                <w:bCs/>
                <w:spacing w:val="1"/>
                <w:sz w:val="20"/>
                <w:szCs w:val="20"/>
              </w:rPr>
              <w:t xml:space="preserve"> </w:t>
            </w:r>
            <w:r w:rsidRPr="0049540C">
              <w:rPr>
                <w:rFonts w:asciiTheme="minorHAnsi" w:hAnsiTheme="minorHAnsi" w:cstheme="minorHAnsi"/>
                <w:b/>
                <w:bCs/>
                <w:sz w:val="20"/>
                <w:szCs w:val="20"/>
              </w:rPr>
              <w:t>(</w:t>
            </w:r>
            <w:r w:rsidRPr="0049540C">
              <w:rPr>
                <w:rFonts w:asciiTheme="minorHAnsi" w:hAnsiTheme="minorHAnsi" w:cstheme="minorHAnsi"/>
                <w:b/>
                <w:bCs/>
                <w:sz w:val="20"/>
                <w:szCs w:val="20"/>
                <w:lang w:val="en-US"/>
              </w:rPr>
              <w:t>Code</w:t>
            </w:r>
            <w:r w:rsidRPr="0049540C">
              <w:rPr>
                <w:rFonts w:asciiTheme="minorHAnsi" w:hAnsiTheme="minorHAnsi" w:cstheme="minorHAnsi"/>
                <w:b/>
                <w:bCs/>
                <w:sz w:val="20"/>
                <w:szCs w:val="20"/>
              </w:rPr>
              <w:t>)</w:t>
            </w:r>
          </w:p>
        </w:tc>
        <w:tc>
          <w:tcPr>
            <w:tcW w:w="0" w:type="auto"/>
            <w:tcBorders>
              <w:top w:val="single" w:sz="4" w:space="0" w:color="auto"/>
              <w:bottom w:val="single" w:sz="4" w:space="0" w:color="auto"/>
            </w:tcBorders>
            <w:vAlign w:val="center"/>
          </w:tcPr>
          <w:p w14:paraId="4EA14244" w14:textId="20B803B4" w:rsidR="0049540C" w:rsidRPr="0049540C" w:rsidRDefault="0049540C" w:rsidP="000D3A10">
            <w:pPr>
              <w:pStyle w:val="TableParagraph"/>
              <w:spacing w:before="116" w:line="240" w:lineRule="auto"/>
              <w:ind w:left="370" w:right="370"/>
              <w:rPr>
                <w:rFonts w:asciiTheme="minorHAnsi" w:hAnsiTheme="minorHAnsi" w:cstheme="minorHAnsi"/>
                <w:b/>
                <w:bCs/>
                <w:sz w:val="20"/>
                <w:szCs w:val="20"/>
                <w:lang w:val="en-US"/>
              </w:rPr>
            </w:pPr>
            <w:r w:rsidRPr="0049540C">
              <w:rPr>
                <w:rFonts w:asciiTheme="minorHAnsi" w:hAnsiTheme="minorHAnsi" w:cstheme="minorHAnsi"/>
                <w:b/>
                <w:bCs/>
                <w:sz w:val="20"/>
                <w:szCs w:val="20"/>
                <w:lang w:val="en-US"/>
              </w:rPr>
              <w:t>Year</w:t>
            </w:r>
          </w:p>
        </w:tc>
        <w:tc>
          <w:tcPr>
            <w:tcW w:w="0" w:type="auto"/>
            <w:tcBorders>
              <w:top w:val="single" w:sz="4" w:space="0" w:color="auto"/>
              <w:bottom w:val="single" w:sz="4" w:space="0" w:color="auto"/>
            </w:tcBorders>
            <w:vAlign w:val="center"/>
          </w:tcPr>
          <w:p w14:paraId="1B7818A0" w14:textId="42F51BA5" w:rsidR="0049540C" w:rsidRPr="0049540C" w:rsidRDefault="0049540C" w:rsidP="000D3A10">
            <w:pPr>
              <w:pStyle w:val="TableParagraph"/>
              <w:spacing w:before="116" w:line="240" w:lineRule="auto"/>
              <w:ind w:left="419" w:right="418"/>
              <w:rPr>
                <w:rFonts w:asciiTheme="minorHAnsi" w:hAnsiTheme="minorHAnsi" w:cstheme="minorHAnsi"/>
                <w:b/>
                <w:bCs/>
                <w:sz w:val="20"/>
                <w:szCs w:val="20"/>
                <w:lang w:val="en-US"/>
              </w:rPr>
            </w:pPr>
            <w:r w:rsidRPr="0049540C">
              <w:rPr>
                <w:rFonts w:asciiTheme="minorHAnsi" w:hAnsiTheme="minorHAnsi" w:cstheme="minorHAnsi"/>
                <w:b/>
                <w:bCs/>
                <w:sz w:val="20"/>
                <w:szCs w:val="20"/>
                <w:lang w:val="en-US"/>
              </w:rPr>
              <w:t>Liquidity</w:t>
            </w:r>
          </w:p>
        </w:tc>
        <w:tc>
          <w:tcPr>
            <w:tcW w:w="0" w:type="auto"/>
            <w:tcBorders>
              <w:top w:val="single" w:sz="4" w:space="0" w:color="auto"/>
              <w:bottom w:val="single" w:sz="4" w:space="0" w:color="auto"/>
            </w:tcBorders>
            <w:vAlign w:val="center"/>
          </w:tcPr>
          <w:p w14:paraId="69557782" w14:textId="3CE4CD1A" w:rsidR="0049540C" w:rsidRPr="0049540C" w:rsidRDefault="0049540C" w:rsidP="000D3A10">
            <w:pPr>
              <w:pStyle w:val="TableParagraph"/>
              <w:spacing w:before="116" w:line="240" w:lineRule="auto"/>
              <w:ind w:left="113" w:right="114"/>
              <w:rPr>
                <w:rFonts w:asciiTheme="minorHAnsi" w:hAnsiTheme="minorHAnsi" w:cstheme="minorHAnsi"/>
                <w:b/>
                <w:bCs/>
                <w:sz w:val="20"/>
                <w:szCs w:val="20"/>
                <w:lang w:val="en-US"/>
              </w:rPr>
            </w:pPr>
            <w:r w:rsidRPr="0049540C">
              <w:rPr>
                <w:rFonts w:asciiTheme="minorHAnsi" w:hAnsiTheme="minorHAnsi" w:cstheme="minorHAnsi"/>
                <w:b/>
                <w:bCs/>
                <w:sz w:val="20"/>
                <w:szCs w:val="20"/>
                <w:lang w:val="en-US"/>
              </w:rPr>
              <w:t>ROA</w:t>
            </w:r>
          </w:p>
        </w:tc>
        <w:tc>
          <w:tcPr>
            <w:tcW w:w="0" w:type="auto"/>
            <w:tcBorders>
              <w:top w:val="single" w:sz="4" w:space="0" w:color="auto"/>
              <w:bottom w:val="single" w:sz="4" w:space="0" w:color="auto"/>
            </w:tcBorders>
            <w:vAlign w:val="center"/>
          </w:tcPr>
          <w:p w14:paraId="0ED697B6" w14:textId="2AE48286" w:rsidR="0049540C" w:rsidRPr="0049540C" w:rsidRDefault="0049540C" w:rsidP="0049540C">
            <w:pPr>
              <w:pStyle w:val="TableParagraph"/>
              <w:spacing w:line="230" w:lineRule="exact"/>
              <w:ind w:left="39" w:hanging="77"/>
              <w:rPr>
                <w:rFonts w:asciiTheme="minorHAnsi" w:hAnsiTheme="minorHAnsi" w:cstheme="minorHAnsi"/>
                <w:b/>
                <w:bCs/>
                <w:sz w:val="20"/>
                <w:szCs w:val="20"/>
                <w:lang w:val="en-US"/>
              </w:rPr>
            </w:pPr>
            <w:r w:rsidRPr="0049540C">
              <w:rPr>
                <w:rFonts w:asciiTheme="minorHAnsi" w:hAnsiTheme="minorHAnsi" w:cstheme="minorHAnsi"/>
                <w:b/>
                <w:bCs/>
                <w:w w:val="95"/>
                <w:sz w:val="20"/>
                <w:szCs w:val="20"/>
                <w:lang w:val="en-US"/>
              </w:rPr>
              <w:t>Growth</w:t>
            </w:r>
          </w:p>
        </w:tc>
        <w:tc>
          <w:tcPr>
            <w:tcW w:w="0" w:type="auto"/>
            <w:tcBorders>
              <w:top w:val="single" w:sz="4" w:space="0" w:color="auto"/>
              <w:bottom w:val="single" w:sz="4" w:space="0" w:color="auto"/>
            </w:tcBorders>
            <w:vAlign w:val="center"/>
          </w:tcPr>
          <w:p w14:paraId="5986E0A8" w14:textId="008F09D0" w:rsidR="0049540C" w:rsidRPr="0049540C" w:rsidRDefault="0049540C" w:rsidP="000D3A10">
            <w:pPr>
              <w:pStyle w:val="TableParagraph"/>
              <w:spacing w:before="116" w:line="240" w:lineRule="auto"/>
              <w:ind w:left="217" w:right="220"/>
              <w:rPr>
                <w:rFonts w:asciiTheme="minorHAnsi" w:hAnsiTheme="minorHAnsi" w:cstheme="minorHAnsi"/>
                <w:b/>
                <w:bCs/>
                <w:sz w:val="20"/>
                <w:szCs w:val="20"/>
                <w:lang w:val="en-US"/>
              </w:rPr>
            </w:pPr>
            <w:r w:rsidRPr="0049540C">
              <w:rPr>
                <w:rFonts w:asciiTheme="minorHAnsi" w:hAnsiTheme="minorHAnsi" w:cstheme="minorHAnsi"/>
                <w:b/>
                <w:bCs/>
                <w:sz w:val="20"/>
                <w:szCs w:val="20"/>
                <w:lang w:val="en-US"/>
              </w:rPr>
              <w:t>Stock Price</w:t>
            </w:r>
          </w:p>
        </w:tc>
      </w:tr>
      <w:tr w:rsidR="0049540C" w:rsidRPr="0049540C" w14:paraId="6CF4DB4E" w14:textId="77777777" w:rsidTr="0049540C">
        <w:trPr>
          <w:trHeight w:val="230"/>
          <w:jc w:val="center"/>
        </w:trPr>
        <w:tc>
          <w:tcPr>
            <w:tcW w:w="0" w:type="auto"/>
            <w:vMerge w:val="restart"/>
            <w:tcBorders>
              <w:top w:val="single" w:sz="4" w:space="0" w:color="auto"/>
            </w:tcBorders>
            <w:vAlign w:val="center"/>
          </w:tcPr>
          <w:p w14:paraId="1B56489E" w14:textId="77777777" w:rsidR="0049540C" w:rsidRPr="0049540C" w:rsidRDefault="0049540C" w:rsidP="000D3A10">
            <w:pPr>
              <w:pStyle w:val="TableParagraph"/>
              <w:spacing w:before="1" w:line="240" w:lineRule="auto"/>
              <w:jc w:val="left"/>
              <w:rPr>
                <w:rFonts w:asciiTheme="minorHAnsi" w:hAnsiTheme="minorHAnsi" w:cstheme="minorHAnsi"/>
                <w:b/>
                <w:sz w:val="20"/>
                <w:szCs w:val="20"/>
              </w:rPr>
            </w:pPr>
          </w:p>
          <w:p w14:paraId="582C9337" w14:textId="77777777" w:rsidR="0049540C" w:rsidRPr="0049540C" w:rsidRDefault="0049540C" w:rsidP="000D3A10">
            <w:pPr>
              <w:pStyle w:val="TableParagraph"/>
              <w:spacing w:line="240" w:lineRule="auto"/>
              <w:ind w:left="614"/>
              <w:jc w:val="left"/>
              <w:rPr>
                <w:rFonts w:asciiTheme="minorHAnsi" w:hAnsiTheme="minorHAnsi" w:cstheme="minorHAnsi"/>
                <w:sz w:val="20"/>
                <w:szCs w:val="20"/>
              </w:rPr>
            </w:pPr>
            <w:r w:rsidRPr="0049540C">
              <w:rPr>
                <w:rFonts w:asciiTheme="minorHAnsi" w:hAnsiTheme="minorHAnsi" w:cstheme="minorHAnsi"/>
                <w:sz w:val="20"/>
                <w:szCs w:val="20"/>
              </w:rPr>
              <w:t>GOOD</w:t>
            </w:r>
          </w:p>
        </w:tc>
        <w:tc>
          <w:tcPr>
            <w:tcW w:w="0" w:type="auto"/>
            <w:tcBorders>
              <w:top w:val="single" w:sz="4" w:space="0" w:color="auto"/>
            </w:tcBorders>
            <w:vAlign w:val="center"/>
          </w:tcPr>
          <w:p w14:paraId="41187933" w14:textId="77777777" w:rsidR="0049540C" w:rsidRPr="0049540C" w:rsidRDefault="0049540C" w:rsidP="000D3A10">
            <w:pPr>
              <w:pStyle w:val="TableParagraph"/>
              <w:ind w:left="372" w:right="370"/>
              <w:rPr>
                <w:rFonts w:asciiTheme="minorHAnsi" w:hAnsiTheme="minorHAnsi" w:cstheme="minorHAnsi"/>
                <w:sz w:val="20"/>
                <w:szCs w:val="20"/>
              </w:rPr>
            </w:pPr>
            <w:r w:rsidRPr="0049540C">
              <w:rPr>
                <w:rFonts w:asciiTheme="minorHAnsi" w:hAnsiTheme="minorHAnsi" w:cstheme="minorHAnsi"/>
                <w:sz w:val="20"/>
                <w:szCs w:val="20"/>
              </w:rPr>
              <w:t>2018</w:t>
            </w:r>
          </w:p>
        </w:tc>
        <w:tc>
          <w:tcPr>
            <w:tcW w:w="0" w:type="auto"/>
            <w:tcBorders>
              <w:top w:val="single" w:sz="4" w:space="0" w:color="auto"/>
            </w:tcBorders>
            <w:vAlign w:val="center"/>
          </w:tcPr>
          <w:p w14:paraId="62EE79A9" w14:textId="77777777" w:rsidR="0049540C" w:rsidRPr="0049540C" w:rsidRDefault="0049540C" w:rsidP="000D3A10">
            <w:pPr>
              <w:pStyle w:val="TableParagraph"/>
              <w:ind w:left="418" w:right="418"/>
              <w:rPr>
                <w:rFonts w:asciiTheme="minorHAnsi" w:hAnsiTheme="minorHAnsi" w:cstheme="minorHAnsi"/>
                <w:sz w:val="20"/>
                <w:szCs w:val="20"/>
              </w:rPr>
            </w:pPr>
            <w:r w:rsidRPr="0049540C">
              <w:rPr>
                <w:rFonts w:asciiTheme="minorHAnsi" w:hAnsiTheme="minorHAnsi" w:cstheme="minorHAnsi"/>
                <w:sz w:val="20"/>
                <w:szCs w:val="20"/>
                <w:shd w:val="clear" w:color="auto" w:fill="FFFF00"/>
              </w:rPr>
              <w:t>1,1825</w:t>
            </w:r>
          </w:p>
        </w:tc>
        <w:tc>
          <w:tcPr>
            <w:tcW w:w="0" w:type="auto"/>
            <w:tcBorders>
              <w:top w:val="single" w:sz="4" w:space="0" w:color="auto"/>
            </w:tcBorders>
            <w:vAlign w:val="center"/>
          </w:tcPr>
          <w:p w14:paraId="71BE23F4" w14:textId="77777777" w:rsidR="0049540C" w:rsidRPr="0049540C" w:rsidRDefault="0049540C" w:rsidP="000D3A10">
            <w:pPr>
              <w:pStyle w:val="TableParagraph"/>
              <w:ind w:left="113" w:right="112"/>
              <w:rPr>
                <w:rFonts w:asciiTheme="minorHAnsi" w:hAnsiTheme="minorHAnsi" w:cstheme="minorHAnsi"/>
                <w:sz w:val="20"/>
                <w:szCs w:val="20"/>
              </w:rPr>
            </w:pPr>
            <w:r w:rsidRPr="0049540C">
              <w:rPr>
                <w:rFonts w:asciiTheme="minorHAnsi" w:hAnsiTheme="minorHAnsi" w:cstheme="minorHAnsi"/>
                <w:sz w:val="20"/>
                <w:szCs w:val="20"/>
              </w:rPr>
              <w:t>0,1010</w:t>
            </w:r>
          </w:p>
        </w:tc>
        <w:tc>
          <w:tcPr>
            <w:tcW w:w="0" w:type="auto"/>
            <w:tcBorders>
              <w:top w:val="single" w:sz="4" w:space="0" w:color="auto"/>
            </w:tcBorders>
            <w:vAlign w:val="center"/>
          </w:tcPr>
          <w:p w14:paraId="2676467F" w14:textId="77777777" w:rsidR="0049540C" w:rsidRPr="0049540C" w:rsidRDefault="0049540C" w:rsidP="000D3A10">
            <w:pPr>
              <w:pStyle w:val="TableParagraph"/>
              <w:ind w:left="517" w:right="515"/>
              <w:rPr>
                <w:rFonts w:asciiTheme="minorHAnsi" w:hAnsiTheme="minorHAnsi" w:cstheme="minorHAnsi"/>
                <w:sz w:val="20"/>
                <w:szCs w:val="20"/>
              </w:rPr>
            </w:pPr>
            <w:r w:rsidRPr="0049540C">
              <w:rPr>
                <w:rFonts w:asciiTheme="minorHAnsi" w:hAnsiTheme="minorHAnsi" w:cstheme="minorHAnsi"/>
                <w:sz w:val="20"/>
                <w:szCs w:val="20"/>
              </w:rPr>
              <w:t>0,1819</w:t>
            </w:r>
          </w:p>
        </w:tc>
        <w:tc>
          <w:tcPr>
            <w:tcW w:w="0" w:type="auto"/>
            <w:tcBorders>
              <w:top w:val="single" w:sz="4" w:space="0" w:color="auto"/>
            </w:tcBorders>
            <w:vAlign w:val="center"/>
          </w:tcPr>
          <w:p w14:paraId="227B3D8C" w14:textId="77777777" w:rsidR="0049540C" w:rsidRPr="0049540C" w:rsidRDefault="0049540C" w:rsidP="000D3A10">
            <w:pPr>
              <w:pStyle w:val="TableParagraph"/>
              <w:ind w:left="215" w:right="220"/>
              <w:rPr>
                <w:rFonts w:asciiTheme="minorHAnsi" w:hAnsiTheme="minorHAnsi" w:cstheme="minorHAnsi"/>
                <w:sz w:val="20"/>
                <w:szCs w:val="20"/>
              </w:rPr>
            </w:pPr>
            <w:r w:rsidRPr="0049540C">
              <w:rPr>
                <w:rFonts w:asciiTheme="minorHAnsi" w:hAnsiTheme="minorHAnsi" w:cstheme="minorHAnsi"/>
                <w:sz w:val="20"/>
                <w:szCs w:val="20"/>
                <w:shd w:val="clear" w:color="auto" w:fill="FFFF00"/>
              </w:rPr>
              <w:t>1,875</w:t>
            </w:r>
          </w:p>
        </w:tc>
      </w:tr>
      <w:tr w:rsidR="0049540C" w:rsidRPr="0049540C" w14:paraId="0A64DB30" w14:textId="77777777" w:rsidTr="0049540C">
        <w:trPr>
          <w:trHeight w:val="230"/>
          <w:jc w:val="center"/>
        </w:trPr>
        <w:tc>
          <w:tcPr>
            <w:tcW w:w="0" w:type="auto"/>
            <w:vMerge/>
            <w:vAlign w:val="center"/>
          </w:tcPr>
          <w:p w14:paraId="088E2910" w14:textId="77777777" w:rsidR="0049540C" w:rsidRPr="0049540C" w:rsidRDefault="0049540C" w:rsidP="000D3A10">
            <w:pPr>
              <w:rPr>
                <w:rFonts w:cstheme="minorHAnsi"/>
                <w:sz w:val="20"/>
                <w:szCs w:val="20"/>
              </w:rPr>
            </w:pPr>
          </w:p>
        </w:tc>
        <w:tc>
          <w:tcPr>
            <w:tcW w:w="0" w:type="auto"/>
            <w:vAlign w:val="center"/>
          </w:tcPr>
          <w:p w14:paraId="50CA09AD" w14:textId="77777777" w:rsidR="0049540C" w:rsidRPr="0049540C" w:rsidRDefault="0049540C" w:rsidP="000D3A10">
            <w:pPr>
              <w:pStyle w:val="TableParagraph"/>
              <w:ind w:left="372" w:right="370"/>
              <w:rPr>
                <w:rFonts w:asciiTheme="minorHAnsi" w:hAnsiTheme="minorHAnsi" w:cstheme="minorHAnsi"/>
                <w:sz w:val="20"/>
                <w:szCs w:val="20"/>
              </w:rPr>
            </w:pPr>
            <w:r w:rsidRPr="0049540C">
              <w:rPr>
                <w:rFonts w:asciiTheme="minorHAnsi" w:hAnsiTheme="minorHAnsi" w:cstheme="minorHAnsi"/>
                <w:sz w:val="20"/>
                <w:szCs w:val="20"/>
              </w:rPr>
              <w:t>2019</w:t>
            </w:r>
          </w:p>
        </w:tc>
        <w:tc>
          <w:tcPr>
            <w:tcW w:w="0" w:type="auto"/>
            <w:vAlign w:val="center"/>
          </w:tcPr>
          <w:p w14:paraId="71E21AE5" w14:textId="77777777" w:rsidR="0049540C" w:rsidRPr="0049540C" w:rsidRDefault="0049540C" w:rsidP="000D3A10">
            <w:pPr>
              <w:pStyle w:val="TableParagraph"/>
              <w:ind w:left="418" w:right="418"/>
              <w:rPr>
                <w:rFonts w:asciiTheme="minorHAnsi" w:hAnsiTheme="minorHAnsi" w:cstheme="minorHAnsi"/>
                <w:sz w:val="20"/>
                <w:szCs w:val="20"/>
              </w:rPr>
            </w:pPr>
            <w:r w:rsidRPr="0049540C">
              <w:rPr>
                <w:rFonts w:asciiTheme="minorHAnsi" w:hAnsiTheme="minorHAnsi" w:cstheme="minorHAnsi"/>
                <w:sz w:val="20"/>
                <w:szCs w:val="20"/>
                <w:shd w:val="clear" w:color="auto" w:fill="FFFF00"/>
              </w:rPr>
              <w:t>1,5338</w:t>
            </w:r>
          </w:p>
        </w:tc>
        <w:tc>
          <w:tcPr>
            <w:tcW w:w="0" w:type="auto"/>
            <w:vAlign w:val="center"/>
          </w:tcPr>
          <w:p w14:paraId="0A2EB65C" w14:textId="77777777" w:rsidR="0049540C" w:rsidRPr="0049540C" w:rsidRDefault="0049540C" w:rsidP="000D3A10">
            <w:pPr>
              <w:pStyle w:val="TableParagraph"/>
              <w:ind w:left="113" w:right="112"/>
              <w:rPr>
                <w:rFonts w:asciiTheme="minorHAnsi" w:hAnsiTheme="minorHAnsi" w:cstheme="minorHAnsi"/>
                <w:sz w:val="20"/>
                <w:szCs w:val="20"/>
              </w:rPr>
            </w:pPr>
            <w:r w:rsidRPr="0049540C">
              <w:rPr>
                <w:rFonts w:asciiTheme="minorHAnsi" w:hAnsiTheme="minorHAnsi" w:cstheme="minorHAnsi"/>
                <w:sz w:val="20"/>
                <w:szCs w:val="20"/>
              </w:rPr>
              <w:t>0,0861</w:t>
            </w:r>
          </w:p>
        </w:tc>
        <w:tc>
          <w:tcPr>
            <w:tcW w:w="0" w:type="auto"/>
            <w:vAlign w:val="center"/>
          </w:tcPr>
          <w:p w14:paraId="3D16A1F1" w14:textId="77777777" w:rsidR="0049540C" w:rsidRPr="0049540C" w:rsidRDefault="0049540C" w:rsidP="000D3A10">
            <w:pPr>
              <w:pStyle w:val="TableParagraph"/>
              <w:ind w:left="517" w:right="515"/>
              <w:rPr>
                <w:rFonts w:asciiTheme="minorHAnsi" w:hAnsiTheme="minorHAnsi" w:cstheme="minorHAnsi"/>
                <w:sz w:val="20"/>
                <w:szCs w:val="20"/>
              </w:rPr>
            </w:pPr>
            <w:r w:rsidRPr="0049540C">
              <w:rPr>
                <w:rFonts w:asciiTheme="minorHAnsi" w:hAnsiTheme="minorHAnsi" w:cstheme="minorHAnsi"/>
                <w:sz w:val="20"/>
                <w:szCs w:val="20"/>
              </w:rPr>
              <w:t>0,2019</w:t>
            </w:r>
          </w:p>
        </w:tc>
        <w:tc>
          <w:tcPr>
            <w:tcW w:w="0" w:type="auto"/>
            <w:vAlign w:val="center"/>
          </w:tcPr>
          <w:p w14:paraId="284F6F12" w14:textId="77777777" w:rsidR="0049540C" w:rsidRPr="0049540C" w:rsidRDefault="0049540C" w:rsidP="000D3A10">
            <w:pPr>
              <w:pStyle w:val="TableParagraph"/>
              <w:ind w:left="215" w:right="220"/>
              <w:rPr>
                <w:rFonts w:asciiTheme="minorHAnsi" w:hAnsiTheme="minorHAnsi" w:cstheme="minorHAnsi"/>
                <w:sz w:val="20"/>
                <w:szCs w:val="20"/>
              </w:rPr>
            </w:pPr>
            <w:r w:rsidRPr="0049540C">
              <w:rPr>
                <w:rFonts w:asciiTheme="minorHAnsi" w:hAnsiTheme="minorHAnsi" w:cstheme="minorHAnsi"/>
                <w:sz w:val="20"/>
                <w:szCs w:val="20"/>
                <w:shd w:val="clear" w:color="auto" w:fill="FFFF00"/>
              </w:rPr>
              <w:t>1,625</w:t>
            </w:r>
          </w:p>
        </w:tc>
      </w:tr>
      <w:tr w:rsidR="0049540C" w:rsidRPr="0049540C" w14:paraId="233D5B6A" w14:textId="77777777" w:rsidTr="0049540C">
        <w:trPr>
          <w:trHeight w:val="230"/>
          <w:jc w:val="center"/>
        </w:trPr>
        <w:tc>
          <w:tcPr>
            <w:tcW w:w="0" w:type="auto"/>
            <w:vMerge/>
            <w:vAlign w:val="center"/>
          </w:tcPr>
          <w:p w14:paraId="5A396527" w14:textId="77777777" w:rsidR="0049540C" w:rsidRPr="0049540C" w:rsidRDefault="0049540C" w:rsidP="000D3A10">
            <w:pPr>
              <w:rPr>
                <w:rFonts w:cstheme="minorHAnsi"/>
                <w:sz w:val="20"/>
                <w:szCs w:val="20"/>
              </w:rPr>
            </w:pPr>
          </w:p>
        </w:tc>
        <w:tc>
          <w:tcPr>
            <w:tcW w:w="0" w:type="auto"/>
            <w:vAlign w:val="center"/>
          </w:tcPr>
          <w:p w14:paraId="66EA6328" w14:textId="77777777" w:rsidR="0049540C" w:rsidRPr="0049540C" w:rsidRDefault="0049540C" w:rsidP="000D3A10">
            <w:pPr>
              <w:pStyle w:val="TableParagraph"/>
              <w:ind w:left="372" w:right="370"/>
              <w:rPr>
                <w:rFonts w:asciiTheme="minorHAnsi" w:hAnsiTheme="minorHAnsi" w:cstheme="minorHAnsi"/>
                <w:sz w:val="20"/>
                <w:szCs w:val="20"/>
              </w:rPr>
            </w:pPr>
            <w:r w:rsidRPr="0049540C">
              <w:rPr>
                <w:rFonts w:asciiTheme="minorHAnsi" w:hAnsiTheme="minorHAnsi" w:cstheme="minorHAnsi"/>
                <w:sz w:val="20"/>
                <w:szCs w:val="20"/>
              </w:rPr>
              <w:t>2020</w:t>
            </w:r>
          </w:p>
        </w:tc>
        <w:tc>
          <w:tcPr>
            <w:tcW w:w="0" w:type="auto"/>
            <w:vAlign w:val="center"/>
          </w:tcPr>
          <w:p w14:paraId="48EAD524" w14:textId="77777777" w:rsidR="0049540C" w:rsidRPr="0049540C" w:rsidRDefault="0049540C" w:rsidP="000D3A10">
            <w:pPr>
              <w:pStyle w:val="TableParagraph"/>
              <w:ind w:left="418" w:right="418"/>
              <w:rPr>
                <w:rFonts w:asciiTheme="minorHAnsi" w:hAnsiTheme="minorHAnsi" w:cstheme="minorHAnsi"/>
                <w:sz w:val="20"/>
                <w:szCs w:val="20"/>
              </w:rPr>
            </w:pPr>
            <w:r w:rsidRPr="0049540C">
              <w:rPr>
                <w:rFonts w:asciiTheme="minorHAnsi" w:hAnsiTheme="minorHAnsi" w:cstheme="minorHAnsi"/>
                <w:sz w:val="20"/>
                <w:szCs w:val="20"/>
              </w:rPr>
              <w:t>1,7512</w:t>
            </w:r>
          </w:p>
        </w:tc>
        <w:tc>
          <w:tcPr>
            <w:tcW w:w="0" w:type="auto"/>
            <w:vAlign w:val="center"/>
          </w:tcPr>
          <w:p w14:paraId="73FF9739" w14:textId="77777777" w:rsidR="0049540C" w:rsidRPr="0049540C" w:rsidRDefault="0049540C" w:rsidP="000D3A10">
            <w:pPr>
              <w:pStyle w:val="TableParagraph"/>
              <w:ind w:left="113" w:right="112"/>
              <w:rPr>
                <w:rFonts w:asciiTheme="minorHAnsi" w:hAnsiTheme="minorHAnsi" w:cstheme="minorHAnsi"/>
                <w:sz w:val="20"/>
                <w:szCs w:val="20"/>
              </w:rPr>
            </w:pPr>
            <w:r w:rsidRPr="0049540C">
              <w:rPr>
                <w:rFonts w:asciiTheme="minorHAnsi" w:hAnsiTheme="minorHAnsi" w:cstheme="minorHAnsi"/>
                <w:sz w:val="20"/>
                <w:szCs w:val="20"/>
              </w:rPr>
              <w:t>0,0373</w:t>
            </w:r>
          </w:p>
        </w:tc>
        <w:tc>
          <w:tcPr>
            <w:tcW w:w="0" w:type="auto"/>
            <w:vAlign w:val="center"/>
          </w:tcPr>
          <w:p w14:paraId="2F595B0C" w14:textId="77777777" w:rsidR="0049540C" w:rsidRPr="0049540C" w:rsidRDefault="0049540C" w:rsidP="000D3A10">
            <w:pPr>
              <w:pStyle w:val="TableParagraph"/>
              <w:ind w:left="517" w:right="515"/>
              <w:rPr>
                <w:rFonts w:asciiTheme="minorHAnsi" w:hAnsiTheme="minorHAnsi" w:cstheme="minorHAnsi"/>
                <w:sz w:val="20"/>
                <w:szCs w:val="20"/>
              </w:rPr>
            </w:pPr>
            <w:r w:rsidRPr="0049540C">
              <w:rPr>
                <w:rFonts w:asciiTheme="minorHAnsi" w:hAnsiTheme="minorHAnsi" w:cstheme="minorHAnsi"/>
                <w:sz w:val="20"/>
                <w:szCs w:val="20"/>
              </w:rPr>
              <w:t>0,2978</w:t>
            </w:r>
          </w:p>
        </w:tc>
        <w:tc>
          <w:tcPr>
            <w:tcW w:w="0" w:type="auto"/>
            <w:vAlign w:val="center"/>
          </w:tcPr>
          <w:p w14:paraId="1206A039" w14:textId="77777777" w:rsidR="0049540C" w:rsidRPr="0049540C" w:rsidRDefault="0049540C" w:rsidP="000D3A10">
            <w:pPr>
              <w:pStyle w:val="TableParagraph"/>
              <w:ind w:left="215" w:right="220"/>
              <w:rPr>
                <w:rFonts w:asciiTheme="minorHAnsi" w:hAnsiTheme="minorHAnsi" w:cstheme="minorHAnsi"/>
                <w:sz w:val="20"/>
                <w:szCs w:val="20"/>
              </w:rPr>
            </w:pPr>
            <w:r w:rsidRPr="0049540C">
              <w:rPr>
                <w:rFonts w:asciiTheme="minorHAnsi" w:hAnsiTheme="minorHAnsi" w:cstheme="minorHAnsi"/>
                <w:sz w:val="20"/>
                <w:szCs w:val="20"/>
              </w:rPr>
              <w:t>1,270</w:t>
            </w:r>
          </w:p>
        </w:tc>
      </w:tr>
      <w:tr w:rsidR="0049540C" w:rsidRPr="0049540C" w14:paraId="73456A1B" w14:textId="77777777" w:rsidTr="0049540C">
        <w:trPr>
          <w:trHeight w:val="230"/>
          <w:jc w:val="center"/>
        </w:trPr>
        <w:tc>
          <w:tcPr>
            <w:tcW w:w="0" w:type="auto"/>
            <w:vMerge/>
            <w:vAlign w:val="center"/>
          </w:tcPr>
          <w:p w14:paraId="03E8A789" w14:textId="77777777" w:rsidR="0049540C" w:rsidRPr="0049540C" w:rsidRDefault="0049540C" w:rsidP="000D3A10">
            <w:pPr>
              <w:rPr>
                <w:rFonts w:cstheme="minorHAnsi"/>
                <w:sz w:val="20"/>
                <w:szCs w:val="20"/>
              </w:rPr>
            </w:pPr>
          </w:p>
        </w:tc>
        <w:tc>
          <w:tcPr>
            <w:tcW w:w="0" w:type="auto"/>
            <w:vAlign w:val="center"/>
          </w:tcPr>
          <w:p w14:paraId="0F6FE4D3" w14:textId="77777777" w:rsidR="0049540C" w:rsidRPr="0049540C" w:rsidRDefault="0049540C" w:rsidP="000D3A10">
            <w:pPr>
              <w:pStyle w:val="TableParagraph"/>
              <w:ind w:left="372" w:right="370"/>
              <w:rPr>
                <w:rFonts w:asciiTheme="minorHAnsi" w:hAnsiTheme="minorHAnsi" w:cstheme="minorHAnsi"/>
                <w:sz w:val="20"/>
                <w:szCs w:val="20"/>
              </w:rPr>
            </w:pPr>
            <w:r w:rsidRPr="0049540C">
              <w:rPr>
                <w:rFonts w:asciiTheme="minorHAnsi" w:hAnsiTheme="minorHAnsi" w:cstheme="minorHAnsi"/>
                <w:sz w:val="20"/>
                <w:szCs w:val="20"/>
              </w:rPr>
              <w:t>2021</w:t>
            </w:r>
          </w:p>
        </w:tc>
        <w:tc>
          <w:tcPr>
            <w:tcW w:w="0" w:type="auto"/>
            <w:vAlign w:val="center"/>
          </w:tcPr>
          <w:p w14:paraId="52AA3304" w14:textId="77777777" w:rsidR="0049540C" w:rsidRPr="0049540C" w:rsidRDefault="0049540C" w:rsidP="000D3A10">
            <w:pPr>
              <w:pStyle w:val="TableParagraph"/>
              <w:ind w:left="418" w:right="418"/>
              <w:rPr>
                <w:rFonts w:asciiTheme="minorHAnsi" w:hAnsiTheme="minorHAnsi" w:cstheme="minorHAnsi"/>
                <w:sz w:val="20"/>
                <w:szCs w:val="20"/>
              </w:rPr>
            </w:pPr>
            <w:r w:rsidRPr="0049540C">
              <w:rPr>
                <w:rFonts w:asciiTheme="minorHAnsi" w:hAnsiTheme="minorHAnsi" w:cstheme="minorHAnsi"/>
                <w:sz w:val="20"/>
                <w:szCs w:val="20"/>
              </w:rPr>
              <w:t>1,4754</w:t>
            </w:r>
          </w:p>
        </w:tc>
        <w:tc>
          <w:tcPr>
            <w:tcW w:w="0" w:type="auto"/>
            <w:vAlign w:val="center"/>
          </w:tcPr>
          <w:p w14:paraId="6673FB6A" w14:textId="77777777" w:rsidR="0049540C" w:rsidRPr="0049540C" w:rsidRDefault="0049540C" w:rsidP="000D3A10">
            <w:pPr>
              <w:pStyle w:val="TableParagraph"/>
              <w:ind w:left="113" w:right="112"/>
              <w:rPr>
                <w:rFonts w:asciiTheme="minorHAnsi" w:hAnsiTheme="minorHAnsi" w:cstheme="minorHAnsi"/>
                <w:sz w:val="20"/>
                <w:szCs w:val="20"/>
              </w:rPr>
            </w:pPr>
            <w:r w:rsidRPr="0049540C">
              <w:rPr>
                <w:rFonts w:asciiTheme="minorHAnsi" w:hAnsiTheme="minorHAnsi" w:cstheme="minorHAnsi"/>
                <w:sz w:val="20"/>
                <w:szCs w:val="20"/>
              </w:rPr>
              <w:t>0,0728</w:t>
            </w:r>
          </w:p>
        </w:tc>
        <w:tc>
          <w:tcPr>
            <w:tcW w:w="0" w:type="auto"/>
            <w:vAlign w:val="center"/>
          </w:tcPr>
          <w:p w14:paraId="0A80FEFB" w14:textId="77777777" w:rsidR="0049540C" w:rsidRPr="0049540C" w:rsidRDefault="0049540C" w:rsidP="000D3A10">
            <w:pPr>
              <w:pStyle w:val="TableParagraph"/>
              <w:ind w:left="517" w:right="515"/>
              <w:rPr>
                <w:rFonts w:asciiTheme="minorHAnsi" w:hAnsiTheme="minorHAnsi" w:cstheme="minorHAnsi"/>
                <w:sz w:val="20"/>
                <w:szCs w:val="20"/>
              </w:rPr>
            </w:pPr>
            <w:r w:rsidRPr="0049540C">
              <w:rPr>
                <w:rFonts w:asciiTheme="minorHAnsi" w:hAnsiTheme="minorHAnsi" w:cstheme="minorHAnsi"/>
                <w:sz w:val="20"/>
                <w:szCs w:val="20"/>
              </w:rPr>
              <w:t>0,0143</w:t>
            </w:r>
          </w:p>
        </w:tc>
        <w:tc>
          <w:tcPr>
            <w:tcW w:w="0" w:type="auto"/>
            <w:vAlign w:val="center"/>
          </w:tcPr>
          <w:p w14:paraId="11C2A520" w14:textId="77777777" w:rsidR="0049540C" w:rsidRPr="0049540C" w:rsidRDefault="0049540C" w:rsidP="000D3A10">
            <w:pPr>
              <w:pStyle w:val="TableParagraph"/>
              <w:ind w:left="217" w:right="218"/>
              <w:rPr>
                <w:rFonts w:asciiTheme="minorHAnsi" w:hAnsiTheme="minorHAnsi" w:cstheme="minorHAnsi"/>
                <w:sz w:val="20"/>
                <w:szCs w:val="20"/>
              </w:rPr>
            </w:pPr>
            <w:r w:rsidRPr="0049540C">
              <w:rPr>
                <w:rFonts w:asciiTheme="minorHAnsi" w:hAnsiTheme="minorHAnsi" w:cstheme="minorHAnsi"/>
                <w:sz w:val="20"/>
                <w:szCs w:val="20"/>
              </w:rPr>
              <w:t>525</w:t>
            </w:r>
          </w:p>
        </w:tc>
      </w:tr>
      <w:tr w:rsidR="0049540C" w:rsidRPr="0049540C" w14:paraId="6D0A9F59" w14:textId="77777777" w:rsidTr="0049540C">
        <w:trPr>
          <w:trHeight w:val="230"/>
          <w:jc w:val="center"/>
        </w:trPr>
        <w:tc>
          <w:tcPr>
            <w:tcW w:w="0" w:type="auto"/>
            <w:vMerge w:val="restart"/>
            <w:vAlign w:val="center"/>
          </w:tcPr>
          <w:p w14:paraId="49047177" w14:textId="77777777" w:rsidR="0049540C" w:rsidRPr="0049540C" w:rsidRDefault="0049540C" w:rsidP="000D3A10">
            <w:pPr>
              <w:pStyle w:val="TableParagraph"/>
              <w:spacing w:before="11" w:line="240" w:lineRule="auto"/>
              <w:jc w:val="left"/>
              <w:rPr>
                <w:rFonts w:asciiTheme="minorHAnsi" w:hAnsiTheme="minorHAnsi" w:cstheme="minorHAnsi"/>
                <w:b/>
                <w:sz w:val="20"/>
                <w:szCs w:val="20"/>
              </w:rPr>
            </w:pPr>
          </w:p>
          <w:p w14:paraId="4A81AC2F" w14:textId="77777777" w:rsidR="0049540C" w:rsidRPr="0049540C" w:rsidRDefault="0049540C" w:rsidP="000D3A10">
            <w:pPr>
              <w:pStyle w:val="TableParagraph"/>
              <w:spacing w:line="240" w:lineRule="auto"/>
              <w:ind w:left="671"/>
              <w:jc w:val="left"/>
              <w:rPr>
                <w:rFonts w:asciiTheme="minorHAnsi" w:hAnsiTheme="minorHAnsi" w:cstheme="minorHAnsi"/>
                <w:sz w:val="20"/>
                <w:szCs w:val="20"/>
              </w:rPr>
            </w:pPr>
            <w:r w:rsidRPr="0049540C">
              <w:rPr>
                <w:rFonts w:asciiTheme="minorHAnsi" w:hAnsiTheme="minorHAnsi" w:cstheme="minorHAnsi"/>
                <w:sz w:val="20"/>
                <w:szCs w:val="20"/>
              </w:rPr>
              <w:t>ULTJ</w:t>
            </w:r>
          </w:p>
        </w:tc>
        <w:tc>
          <w:tcPr>
            <w:tcW w:w="0" w:type="auto"/>
            <w:vAlign w:val="center"/>
          </w:tcPr>
          <w:p w14:paraId="6BB76BA0" w14:textId="77777777" w:rsidR="0049540C" w:rsidRPr="0049540C" w:rsidRDefault="0049540C" w:rsidP="000D3A10">
            <w:pPr>
              <w:pStyle w:val="TableParagraph"/>
              <w:ind w:left="372" w:right="370"/>
              <w:rPr>
                <w:rFonts w:asciiTheme="minorHAnsi" w:hAnsiTheme="minorHAnsi" w:cstheme="minorHAnsi"/>
                <w:sz w:val="20"/>
                <w:szCs w:val="20"/>
              </w:rPr>
            </w:pPr>
            <w:r w:rsidRPr="0049540C">
              <w:rPr>
                <w:rFonts w:asciiTheme="minorHAnsi" w:hAnsiTheme="minorHAnsi" w:cstheme="minorHAnsi"/>
                <w:sz w:val="20"/>
                <w:szCs w:val="20"/>
              </w:rPr>
              <w:t>2018</w:t>
            </w:r>
          </w:p>
        </w:tc>
        <w:tc>
          <w:tcPr>
            <w:tcW w:w="0" w:type="auto"/>
            <w:vAlign w:val="center"/>
          </w:tcPr>
          <w:p w14:paraId="76A8D02F" w14:textId="77777777" w:rsidR="0049540C" w:rsidRPr="0049540C" w:rsidRDefault="0049540C" w:rsidP="000D3A10">
            <w:pPr>
              <w:pStyle w:val="TableParagraph"/>
              <w:ind w:left="418" w:right="418"/>
              <w:rPr>
                <w:rFonts w:asciiTheme="minorHAnsi" w:hAnsiTheme="minorHAnsi" w:cstheme="minorHAnsi"/>
                <w:sz w:val="20"/>
                <w:szCs w:val="20"/>
              </w:rPr>
            </w:pPr>
            <w:r w:rsidRPr="0049540C">
              <w:rPr>
                <w:rFonts w:asciiTheme="minorHAnsi" w:hAnsiTheme="minorHAnsi" w:cstheme="minorHAnsi"/>
                <w:sz w:val="20"/>
                <w:szCs w:val="20"/>
              </w:rPr>
              <w:t>4,3981</w:t>
            </w:r>
          </w:p>
        </w:tc>
        <w:tc>
          <w:tcPr>
            <w:tcW w:w="0" w:type="auto"/>
            <w:vAlign w:val="center"/>
          </w:tcPr>
          <w:p w14:paraId="45478D0A" w14:textId="77777777" w:rsidR="0049540C" w:rsidRPr="0049540C" w:rsidRDefault="0049540C" w:rsidP="000D3A10">
            <w:pPr>
              <w:pStyle w:val="TableParagraph"/>
              <w:ind w:left="113" w:right="112"/>
              <w:rPr>
                <w:rFonts w:asciiTheme="minorHAnsi" w:hAnsiTheme="minorHAnsi" w:cstheme="minorHAnsi"/>
                <w:sz w:val="20"/>
                <w:szCs w:val="20"/>
              </w:rPr>
            </w:pPr>
            <w:r w:rsidRPr="0049540C">
              <w:rPr>
                <w:rFonts w:asciiTheme="minorHAnsi" w:hAnsiTheme="minorHAnsi" w:cstheme="minorHAnsi"/>
                <w:sz w:val="20"/>
                <w:szCs w:val="20"/>
              </w:rPr>
              <w:t>0,1263</w:t>
            </w:r>
          </w:p>
        </w:tc>
        <w:tc>
          <w:tcPr>
            <w:tcW w:w="0" w:type="auto"/>
            <w:vAlign w:val="center"/>
          </w:tcPr>
          <w:p w14:paraId="64FA9D1C" w14:textId="77777777" w:rsidR="0049540C" w:rsidRPr="0049540C" w:rsidRDefault="0049540C" w:rsidP="000D3A10">
            <w:pPr>
              <w:pStyle w:val="TableParagraph"/>
              <w:ind w:left="517" w:right="515"/>
              <w:rPr>
                <w:rFonts w:asciiTheme="minorHAnsi" w:hAnsiTheme="minorHAnsi" w:cstheme="minorHAnsi"/>
                <w:sz w:val="20"/>
                <w:szCs w:val="20"/>
              </w:rPr>
            </w:pPr>
            <w:r w:rsidRPr="0049540C">
              <w:rPr>
                <w:rFonts w:asciiTheme="minorHAnsi" w:hAnsiTheme="minorHAnsi" w:cstheme="minorHAnsi"/>
                <w:sz w:val="20"/>
                <w:szCs w:val="20"/>
              </w:rPr>
              <w:t>0,0734</w:t>
            </w:r>
          </w:p>
        </w:tc>
        <w:tc>
          <w:tcPr>
            <w:tcW w:w="0" w:type="auto"/>
            <w:vAlign w:val="center"/>
          </w:tcPr>
          <w:p w14:paraId="7D6A2B43" w14:textId="77777777" w:rsidR="0049540C" w:rsidRPr="0049540C" w:rsidRDefault="0049540C" w:rsidP="000D3A10">
            <w:pPr>
              <w:pStyle w:val="TableParagraph"/>
              <w:ind w:left="215" w:right="220"/>
              <w:rPr>
                <w:rFonts w:asciiTheme="minorHAnsi" w:hAnsiTheme="minorHAnsi" w:cstheme="minorHAnsi"/>
                <w:sz w:val="20"/>
                <w:szCs w:val="20"/>
              </w:rPr>
            </w:pPr>
            <w:r w:rsidRPr="0049540C">
              <w:rPr>
                <w:rFonts w:asciiTheme="minorHAnsi" w:hAnsiTheme="minorHAnsi" w:cstheme="minorHAnsi"/>
                <w:sz w:val="20"/>
                <w:szCs w:val="20"/>
              </w:rPr>
              <w:t>1,350</w:t>
            </w:r>
          </w:p>
        </w:tc>
      </w:tr>
      <w:tr w:rsidR="0049540C" w:rsidRPr="0049540C" w14:paraId="0861C0BC" w14:textId="77777777" w:rsidTr="0049540C">
        <w:trPr>
          <w:trHeight w:val="230"/>
          <w:jc w:val="center"/>
        </w:trPr>
        <w:tc>
          <w:tcPr>
            <w:tcW w:w="0" w:type="auto"/>
            <w:vMerge/>
            <w:vAlign w:val="center"/>
          </w:tcPr>
          <w:p w14:paraId="4B901CD5" w14:textId="77777777" w:rsidR="0049540C" w:rsidRPr="0049540C" w:rsidRDefault="0049540C" w:rsidP="000D3A10">
            <w:pPr>
              <w:rPr>
                <w:rFonts w:cstheme="minorHAnsi"/>
                <w:sz w:val="20"/>
                <w:szCs w:val="20"/>
              </w:rPr>
            </w:pPr>
          </w:p>
        </w:tc>
        <w:tc>
          <w:tcPr>
            <w:tcW w:w="0" w:type="auto"/>
            <w:vAlign w:val="center"/>
          </w:tcPr>
          <w:p w14:paraId="72AEE8D3" w14:textId="77777777" w:rsidR="0049540C" w:rsidRPr="0049540C" w:rsidRDefault="0049540C" w:rsidP="000D3A10">
            <w:pPr>
              <w:pStyle w:val="TableParagraph"/>
              <w:ind w:left="372" w:right="370"/>
              <w:rPr>
                <w:rFonts w:asciiTheme="minorHAnsi" w:hAnsiTheme="minorHAnsi" w:cstheme="minorHAnsi"/>
                <w:sz w:val="20"/>
                <w:szCs w:val="20"/>
              </w:rPr>
            </w:pPr>
            <w:r w:rsidRPr="0049540C">
              <w:rPr>
                <w:rFonts w:asciiTheme="minorHAnsi" w:hAnsiTheme="minorHAnsi" w:cstheme="minorHAnsi"/>
                <w:sz w:val="20"/>
                <w:szCs w:val="20"/>
              </w:rPr>
              <w:t>2019</w:t>
            </w:r>
          </w:p>
        </w:tc>
        <w:tc>
          <w:tcPr>
            <w:tcW w:w="0" w:type="auto"/>
            <w:vAlign w:val="center"/>
          </w:tcPr>
          <w:p w14:paraId="3B26D180" w14:textId="77777777" w:rsidR="0049540C" w:rsidRPr="0049540C" w:rsidRDefault="0049540C" w:rsidP="000D3A10">
            <w:pPr>
              <w:pStyle w:val="TableParagraph"/>
              <w:ind w:left="418" w:right="418"/>
              <w:rPr>
                <w:rFonts w:asciiTheme="minorHAnsi" w:hAnsiTheme="minorHAnsi" w:cstheme="minorHAnsi"/>
                <w:sz w:val="20"/>
                <w:szCs w:val="20"/>
              </w:rPr>
            </w:pPr>
            <w:r w:rsidRPr="0049540C">
              <w:rPr>
                <w:rFonts w:asciiTheme="minorHAnsi" w:hAnsiTheme="minorHAnsi" w:cstheme="minorHAnsi"/>
                <w:sz w:val="20"/>
                <w:szCs w:val="20"/>
              </w:rPr>
              <w:t>4,4441</w:t>
            </w:r>
          </w:p>
        </w:tc>
        <w:tc>
          <w:tcPr>
            <w:tcW w:w="0" w:type="auto"/>
            <w:vAlign w:val="center"/>
          </w:tcPr>
          <w:p w14:paraId="5B3FF63D" w14:textId="77777777" w:rsidR="0049540C" w:rsidRPr="0049540C" w:rsidRDefault="0049540C" w:rsidP="000D3A10">
            <w:pPr>
              <w:pStyle w:val="TableParagraph"/>
              <w:ind w:left="113" w:right="112"/>
              <w:rPr>
                <w:rFonts w:asciiTheme="minorHAnsi" w:hAnsiTheme="minorHAnsi" w:cstheme="minorHAnsi"/>
                <w:sz w:val="20"/>
                <w:szCs w:val="20"/>
              </w:rPr>
            </w:pPr>
            <w:r w:rsidRPr="0049540C">
              <w:rPr>
                <w:rFonts w:asciiTheme="minorHAnsi" w:hAnsiTheme="minorHAnsi" w:cstheme="minorHAnsi"/>
                <w:sz w:val="20"/>
                <w:szCs w:val="20"/>
              </w:rPr>
              <w:t>0,1567</w:t>
            </w:r>
          </w:p>
        </w:tc>
        <w:tc>
          <w:tcPr>
            <w:tcW w:w="0" w:type="auto"/>
            <w:vAlign w:val="center"/>
          </w:tcPr>
          <w:p w14:paraId="3FD65ABA" w14:textId="77777777" w:rsidR="0049540C" w:rsidRPr="0049540C" w:rsidRDefault="0049540C" w:rsidP="000D3A10">
            <w:pPr>
              <w:pStyle w:val="TableParagraph"/>
              <w:ind w:left="517" w:right="515"/>
              <w:rPr>
                <w:rFonts w:asciiTheme="minorHAnsi" w:hAnsiTheme="minorHAnsi" w:cstheme="minorHAnsi"/>
                <w:sz w:val="20"/>
                <w:szCs w:val="20"/>
              </w:rPr>
            </w:pPr>
            <w:r w:rsidRPr="0049540C">
              <w:rPr>
                <w:rFonts w:asciiTheme="minorHAnsi" w:hAnsiTheme="minorHAnsi" w:cstheme="minorHAnsi"/>
                <w:sz w:val="20"/>
                <w:szCs w:val="20"/>
              </w:rPr>
              <w:t>0,1894</w:t>
            </w:r>
          </w:p>
        </w:tc>
        <w:tc>
          <w:tcPr>
            <w:tcW w:w="0" w:type="auto"/>
            <w:vAlign w:val="center"/>
          </w:tcPr>
          <w:p w14:paraId="1D635FDF" w14:textId="77777777" w:rsidR="0049540C" w:rsidRPr="0049540C" w:rsidRDefault="0049540C" w:rsidP="000D3A10">
            <w:pPr>
              <w:pStyle w:val="TableParagraph"/>
              <w:ind w:left="215" w:right="220"/>
              <w:rPr>
                <w:rFonts w:asciiTheme="minorHAnsi" w:hAnsiTheme="minorHAnsi" w:cstheme="minorHAnsi"/>
                <w:sz w:val="20"/>
                <w:szCs w:val="20"/>
              </w:rPr>
            </w:pPr>
            <w:r w:rsidRPr="0049540C">
              <w:rPr>
                <w:rFonts w:asciiTheme="minorHAnsi" w:hAnsiTheme="minorHAnsi" w:cstheme="minorHAnsi"/>
                <w:sz w:val="20"/>
                <w:szCs w:val="20"/>
              </w:rPr>
              <w:t>1,680</w:t>
            </w:r>
          </w:p>
        </w:tc>
      </w:tr>
      <w:tr w:rsidR="0049540C" w:rsidRPr="0049540C" w14:paraId="32D0AC98" w14:textId="77777777" w:rsidTr="0049540C">
        <w:trPr>
          <w:trHeight w:val="246"/>
          <w:jc w:val="center"/>
        </w:trPr>
        <w:tc>
          <w:tcPr>
            <w:tcW w:w="0" w:type="auto"/>
            <w:vMerge/>
            <w:vAlign w:val="center"/>
          </w:tcPr>
          <w:p w14:paraId="292BB428" w14:textId="77777777" w:rsidR="0049540C" w:rsidRPr="0049540C" w:rsidRDefault="0049540C" w:rsidP="000D3A10">
            <w:pPr>
              <w:rPr>
                <w:rFonts w:cstheme="minorHAnsi"/>
                <w:sz w:val="20"/>
                <w:szCs w:val="20"/>
              </w:rPr>
            </w:pPr>
          </w:p>
        </w:tc>
        <w:tc>
          <w:tcPr>
            <w:tcW w:w="0" w:type="auto"/>
            <w:vAlign w:val="center"/>
          </w:tcPr>
          <w:p w14:paraId="0CAB1D6E" w14:textId="77777777" w:rsidR="0049540C" w:rsidRPr="0049540C" w:rsidRDefault="0049540C" w:rsidP="000D3A10">
            <w:pPr>
              <w:pStyle w:val="TableParagraph"/>
              <w:spacing w:before="7" w:line="219" w:lineRule="exact"/>
              <w:ind w:left="372" w:right="370"/>
              <w:rPr>
                <w:rFonts w:asciiTheme="minorHAnsi" w:hAnsiTheme="minorHAnsi" w:cstheme="minorHAnsi"/>
                <w:sz w:val="20"/>
                <w:szCs w:val="20"/>
              </w:rPr>
            </w:pPr>
            <w:r w:rsidRPr="0049540C">
              <w:rPr>
                <w:rFonts w:asciiTheme="minorHAnsi" w:hAnsiTheme="minorHAnsi" w:cstheme="minorHAnsi"/>
                <w:sz w:val="20"/>
                <w:szCs w:val="20"/>
              </w:rPr>
              <w:t>2020</w:t>
            </w:r>
          </w:p>
        </w:tc>
        <w:tc>
          <w:tcPr>
            <w:tcW w:w="0" w:type="auto"/>
            <w:vAlign w:val="center"/>
          </w:tcPr>
          <w:p w14:paraId="1B94AF99" w14:textId="77777777" w:rsidR="0049540C" w:rsidRPr="0049540C" w:rsidRDefault="0049540C" w:rsidP="000D3A10">
            <w:pPr>
              <w:pStyle w:val="TableParagraph"/>
              <w:spacing w:before="7" w:line="219" w:lineRule="exact"/>
              <w:ind w:left="418" w:right="418"/>
              <w:rPr>
                <w:rFonts w:asciiTheme="minorHAnsi" w:hAnsiTheme="minorHAnsi" w:cstheme="minorHAnsi"/>
                <w:sz w:val="20"/>
                <w:szCs w:val="20"/>
              </w:rPr>
            </w:pPr>
            <w:r w:rsidRPr="0049540C">
              <w:rPr>
                <w:rFonts w:asciiTheme="minorHAnsi" w:hAnsiTheme="minorHAnsi" w:cstheme="minorHAnsi"/>
                <w:sz w:val="20"/>
                <w:szCs w:val="20"/>
              </w:rPr>
              <w:t>2,4034</w:t>
            </w:r>
          </w:p>
        </w:tc>
        <w:tc>
          <w:tcPr>
            <w:tcW w:w="0" w:type="auto"/>
            <w:vAlign w:val="center"/>
          </w:tcPr>
          <w:p w14:paraId="3221419F" w14:textId="77777777" w:rsidR="0049540C" w:rsidRPr="0049540C" w:rsidRDefault="0049540C" w:rsidP="000D3A10">
            <w:pPr>
              <w:pStyle w:val="TableParagraph"/>
              <w:spacing w:before="7" w:line="219" w:lineRule="exact"/>
              <w:ind w:left="113" w:right="112"/>
              <w:rPr>
                <w:rFonts w:asciiTheme="minorHAnsi" w:hAnsiTheme="minorHAnsi" w:cstheme="minorHAnsi"/>
                <w:sz w:val="20"/>
                <w:szCs w:val="20"/>
              </w:rPr>
            </w:pPr>
            <w:r w:rsidRPr="0049540C">
              <w:rPr>
                <w:rFonts w:asciiTheme="minorHAnsi" w:hAnsiTheme="minorHAnsi" w:cstheme="minorHAnsi"/>
                <w:sz w:val="20"/>
                <w:szCs w:val="20"/>
                <w:shd w:val="clear" w:color="auto" w:fill="FFFF00"/>
              </w:rPr>
              <w:t>0,1268</w:t>
            </w:r>
          </w:p>
        </w:tc>
        <w:tc>
          <w:tcPr>
            <w:tcW w:w="0" w:type="auto"/>
            <w:vAlign w:val="center"/>
          </w:tcPr>
          <w:p w14:paraId="40DF3DB7" w14:textId="77777777" w:rsidR="0049540C" w:rsidRPr="0049540C" w:rsidRDefault="0049540C" w:rsidP="000D3A10">
            <w:pPr>
              <w:pStyle w:val="TableParagraph"/>
              <w:spacing w:before="7" w:line="219" w:lineRule="exact"/>
              <w:ind w:left="517" w:right="515"/>
              <w:rPr>
                <w:rFonts w:asciiTheme="minorHAnsi" w:hAnsiTheme="minorHAnsi" w:cstheme="minorHAnsi"/>
                <w:sz w:val="20"/>
                <w:szCs w:val="20"/>
              </w:rPr>
            </w:pPr>
            <w:r w:rsidRPr="0049540C">
              <w:rPr>
                <w:rFonts w:asciiTheme="minorHAnsi" w:hAnsiTheme="minorHAnsi" w:cstheme="minorHAnsi"/>
                <w:sz w:val="20"/>
                <w:szCs w:val="20"/>
              </w:rPr>
              <w:t>0,3247</w:t>
            </w:r>
          </w:p>
        </w:tc>
        <w:tc>
          <w:tcPr>
            <w:tcW w:w="0" w:type="auto"/>
            <w:vAlign w:val="center"/>
          </w:tcPr>
          <w:p w14:paraId="4F4F5DDC" w14:textId="77777777" w:rsidR="0049540C" w:rsidRPr="0049540C" w:rsidRDefault="0049540C" w:rsidP="000D3A10">
            <w:pPr>
              <w:pStyle w:val="TableParagraph"/>
              <w:spacing w:before="7" w:line="219" w:lineRule="exact"/>
              <w:ind w:left="215" w:right="220"/>
              <w:rPr>
                <w:rFonts w:asciiTheme="minorHAnsi" w:hAnsiTheme="minorHAnsi" w:cstheme="minorHAnsi"/>
                <w:sz w:val="20"/>
                <w:szCs w:val="20"/>
              </w:rPr>
            </w:pPr>
            <w:r w:rsidRPr="0049540C">
              <w:rPr>
                <w:rFonts w:asciiTheme="minorHAnsi" w:hAnsiTheme="minorHAnsi" w:cstheme="minorHAnsi"/>
                <w:sz w:val="20"/>
                <w:szCs w:val="20"/>
                <w:shd w:val="clear" w:color="auto" w:fill="FFFF00"/>
              </w:rPr>
              <w:t>1,600</w:t>
            </w:r>
          </w:p>
        </w:tc>
      </w:tr>
      <w:tr w:rsidR="0049540C" w:rsidRPr="0049540C" w14:paraId="49E1D01A" w14:textId="77777777" w:rsidTr="0049540C">
        <w:trPr>
          <w:trHeight w:val="230"/>
          <w:jc w:val="center"/>
        </w:trPr>
        <w:tc>
          <w:tcPr>
            <w:tcW w:w="0" w:type="auto"/>
            <w:vMerge/>
            <w:vAlign w:val="center"/>
          </w:tcPr>
          <w:p w14:paraId="0A7A1DBC" w14:textId="77777777" w:rsidR="0049540C" w:rsidRPr="0049540C" w:rsidRDefault="0049540C" w:rsidP="000D3A10">
            <w:pPr>
              <w:rPr>
                <w:rFonts w:cstheme="minorHAnsi"/>
                <w:sz w:val="20"/>
                <w:szCs w:val="20"/>
              </w:rPr>
            </w:pPr>
          </w:p>
        </w:tc>
        <w:tc>
          <w:tcPr>
            <w:tcW w:w="0" w:type="auto"/>
            <w:vAlign w:val="center"/>
          </w:tcPr>
          <w:p w14:paraId="09D378F6" w14:textId="77777777" w:rsidR="0049540C" w:rsidRPr="0049540C" w:rsidRDefault="0049540C" w:rsidP="000D3A10">
            <w:pPr>
              <w:pStyle w:val="TableParagraph"/>
              <w:ind w:left="372" w:right="370"/>
              <w:rPr>
                <w:rFonts w:asciiTheme="minorHAnsi" w:hAnsiTheme="minorHAnsi" w:cstheme="minorHAnsi"/>
                <w:sz w:val="20"/>
                <w:szCs w:val="20"/>
              </w:rPr>
            </w:pPr>
            <w:r w:rsidRPr="0049540C">
              <w:rPr>
                <w:rFonts w:asciiTheme="minorHAnsi" w:hAnsiTheme="minorHAnsi" w:cstheme="minorHAnsi"/>
                <w:sz w:val="20"/>
                <w:szCs w:val="20"/>
              </w:rPr>
              <w:t>2021</w:t>
            </w:r>
          </w:p>
        </w:tc>
        <w:tc>
          <w:tcPr>
            <w:tcW w:w="0" w:type="auto"/>
            <w:vAlign w:val="center"/>
          </w:tcPr>
          <w:p w14:paraId="10D429AC" w14:textId="77777777" w:rsidR="0049540C" w:rsidRPr="0049540C" w:rsidRDefault="0049540C" w:rsidP="000D3A10">
            <w:pPr>
              <w:pStyle w:val="TableParagraph"/>
              <w:ind w:left="418" w:right="418"/>
              <w:rPr>
                <w:rFonts w:asciiTheme="minorHAnsi" w:hAnsiTheme="minorHAnsi" w:cstheme="minorHAnsi"/>
                <w:sz w:val="20"/>
                <w:szCs w:val="20"/>
              </w:rPr>
            </w:pPr>
            <w:r w:rsidRPr="0049540C">
              <w:rPr>
                <w:rFonts w:asciiTheme="minorHAnsi" w:hAnsiTheme="minorHAnsi" w:cstheme="minorHAnsi"/>
                <w:sz w:val="20"/>
                <w:szCs w:val="20"/>
              </w:rPr>
              <w:t>3,1126</w:t>
            </w:r>
          </w:p>
        </w:tc>
        <w:tc>
          <w:tcPr>
            <w:tcW w:w="0" w:type="auto"/>
            <w:vAlign w:val="center"/>
          </w:tcPr>
          <w:p w14:paraId="364F56B8" w14:textId="77777777" w:rsidR="0049540C" w:rsidRPr="0049540C" w:rsidRDefault="0049540C" w:rsidP="000D3A10">
            <w:pPr>
              <w:pStyle w:val="TableParagraph"/>
              <w:ind w:left="113" w:right="112"/>
              <w:rPr>
                <w:rFonts w:asciiTheme="minorHAnsi" w:hAnsiTheme="minorHAnsi" w:cstheme="minorHAnsi"/>
                <w:sz w:val="20"/>
                <w:szCs w:val="20"/>
              </w:rPr>
            </w:pPr>
            <w:r w:rsidRPr="0049540C">
              <w:rPr>
                <w:rFonts w:asciiTheme="minorHAnsi" w:hAnsiTheme="minorHAnsi" w:cstheme="minorHAnsi"/>
                <w:sz w:val="20"/>
                <w:szCs w:val="20"/>
                <w:shd w:val="clear" w:color="auto" w:fill="FFFF00"/>
              </w:rPr>
              <w:t>0,1724</w:t>
            </w:r>
          </w:p>
        </w:tc>
        <w:tc>
          <w:tcPr>
            <w:tcW w:w="0" w:type="auto"/>
            <w:vAlign w:val="center"/>
          </w:tcPr>
          <w:p w14:paraId="1CBEA344" w14:textId="77777777" w:rsidR="0049540C" w:rsidRPr="0049540C" w:rsidRDefault="0049540C" w:rsidP="000D3A10">
            <w:pPr>
              <w:pStyle w:val="TableParagraph"/>
              <w:ind w:left="517" w:right="515"/>
              <w:rPr>
                <w:rFonts w:asciiTheme="minorHAnsi" w:hAnsiTheme="minorHAnsi" w:cstheme="minorHAnsi"/>
                <w:sz w:val="20"/>
                <w:szCs w:val="20"/>
              </w:rPr>
            </w:pPr>
            <w:r w:rsidRPr="0049540C">
              <w:rPr>
                <w:rFonts w:asciiTheme="minorHAnsi" w:hAnsiTheme="minorHAnsi" w:cstheme="minorHAnsi"/>
                <w:sz w:val="20"/>
                <w:szCs w:val="20"/>
              </w:rPr>
              <w:t>-0,1539</w:t>
            </w:r>
          </w:p>
        </w:tc>
        <w:tc>
          <w:tcPr>
            <w:tcW w:w="0" w:type="auto"/>
            <w:vAlign w:val="center"/>
          </w:tcPr>
          <w:p w14:paraId="588A3A0C" w14:textId="77777777" w:rsidR="0049540C" w:rsidRPr="0049540C" w:rsidRDefault="0049540C" w:rsidP="000D3A10">
            <w:pPr>
              <w:pStyle w:val="TableParagraph"/>
              <w:ind w:left="215" w:right="220"/>
              <w:rPr>
                <w:rFonts w:asciiTheme="minorHAnsi" w:hAnsiTheme="minorHAnsi" w:cstheme="minorHAnsi"/>
                <w:sz w:val="20"/>
                <w:szCs w:val="20"/>
              </w:rPr>
            </w:pPr>
            <w:r w:rsidRPr="0049540C">
              <w:rPr>
                <w:rFonts w:asciiTheme="minorHAnsi" w:hAnsiTheme="minorHAnsi" w:cstheme="minorHAnsi"/>
                <w:sz w:val="20"/>
                <w:szCs w:val="20"/>
                <w:shd w:val="clear" w:color="auto" w:fill="FFFF00"/>
              </w:rPr>
              <w:t>1,570</w:t>
            </w:r>
          </w:p>
        </w:tc>
      </w:tr>
      <w:tr w:rsidR="0049540C" w:rsidRPr="0049540C" w14:paraId="5FC70873" w14:textId="77777777" w:rsidTr="0049540C">
        <w:trPr>
          <w:trHeight w:val="246"/>
          <w:jc w:val="center"/>
        </w:trPr>
        <w:tc>
          <w:tcPr>
            <w:tcW w:w="0" w:type="auto"/>
            <w:vMerge w:val="restart"/>
            <w:vAlign w:val="center"/>
          </w:tcPr>
          <w:p w14:paraId="76F944F1" w14:textId="77777777" w:rsidR="0049540C" w:rsidRPr="0049540C" w:rsidRDefault="0049540C" w:rsidP="000D3A10">
            <w:pPr>
              <w:pStyle w:val="TableParagraph"/>
              <w:spacing w:before="9" w:line="240" w:lineRule="auto"/>
              <w:jc w:val="left"/>
              <w:rPr>
                <w:rFonts w:asciiTheme="minorHAnsi" w:hAnsiTheme="minorHAnsi" w:cstheme="minorHAnsi"/>
                <w:b/>
                <w:sz w:val="20"/>
                <w:szCs w:val="20"/>
              </w:rPr>
            </w:pPr>
          </w:p>
          <w:p w14:paraId="53D6C70A" w14:textId="77777777" w:rsidR="0049540C" w:rsidRPr="0049540C" w:rsidRDefault="0049540C" w:rsidP="000D3A10">
            <w:pPr>
              <w:pStyle w:val="TableParagraph"/>
              <w:spacing w:line="240" w:lineRule="auto"/>
              <w:ind w:left="669"/>
              <w:jc w:val="left"/>
              <w:rPr>
                <w:rFonts w:asciiTheme="minorHAnsi" w:hAnsiTheme="minorHAnsi" w:cstheme="minorHAnsi"/>
                <w:sz w:val="20"/>
                <w:szCs w:val="20"/>
              </w:rPr>
            </w:pPr>
            <w:r w:rsidRPr="0049540C">
              <w:rPr>
                <w:rFonts w:asciiTheme="minorHAnsi" w:hAnsiTheme="minorHAnsi" w:cstheme="minorHAnsi"/>
                <w:sz w:val="20"/>
                <w:szCs w:val="20"/>
              </w:rPr>
              <w:t>STTP</w:t>
            </w:r>
          </w:p>
        </w:tc>
        <w:tc>
          <w:tcPr>
            <w:tcW w:w="0" w:type="auto"/>
            <w:vAlign w:val="center"/>
          </w:tcPr>
          <w:p w14:paraId="719E9D47" w14:textId="77777777" w:rsidR="0049540C" w:rsidRPr="0049540C" w:rsidRDefault="0049540C" w:rsidP="000D3A10">
            <w:pPr>
              <w:pStyle w:val="TableParagraph"/>
              <w:spacing w:before="7" w:line="219" w:lineRule="exact"/>
              <w:ind w:left="372" w:right="370"/>
              <w:rPr>
                <w:rFonts w:asciiTheme="minorHAnsi" w:hAnsiTheme="minorHAnsi" w:cstheme="minorHAnsi"/>
                <w:sz w:val="20"/>
                <w:szCs w:val="20"/>
              </w:rPr>
            </w:pPr>
            <w:r w:rsidRPr="0049540C">
              <w:rPr>
                <w:rFonts w:asciiTheme="minorHAnsi" w:hAnsiTheme="minorHAnsi" w:cstheme="minorHAnsi"/>
                <w:sz w:val="20"/>
                <w:szCs w:val="20"/>
              </w:rPr>
              <w:t>2018</w:t>
            </w:r>
          </w:p>
        </w:tc>
        <w:tc>
          <w:tcPr>
            <w:tcW w:w="0" w:type="auto"/>
            <w:vAlign w:val="center"/>
          </w:tcPr>
          <w:p w14:paraId="6D04940B" w14:textId="77777777" w:rsidR="0049540C" w:rsidRPr="0049540C" w:rsidRDefault="0049540C" w:rsidP="000D3A10">
            <w:pPr>
              <w:pStyle w:val="TableParagraph"/>
              <w:spacing w:before="7" w:line="219" w:lineRule="exact"/>
              <w:ind w:left="418" w:right="418"/>
              <w:rPr>
                <w:rFonts w:asciiTheme="minorHAnsi" w:hAnsiTheme="minorHAnsi" w:cstheme="minorHAnsi"/>
                <w:sz w:val="20"/>
                <w:szCs w:val="20"/>
              </w:rPr>
            </w:pPr>
            <w:r w:rsidRPr="0049540C">
              <w:rPr>
                <w:rFonts w:asciiTheme="minorHAnsi" w:hAnsiTheme="minorHAnsi" w:cstheme="minorHAnsi"/>
                <w:sz w:val="20"/>
                <w:szCs w:val="20"/>
              </w:rPr>
              <w:t>1,8485</w:t>
            </w:r>
          </w:p>
        </w:tc>
        <w:tc>
          <w:tcPr>
            <w:tcW w:w="0" w:type="auto"/>
            <w:vAlign w:val="center"/>
          </w:tcPr>
          <w:p w14:paraId="63B04F86" w14:textId="77777777" w:rsidR="0049540C" w:rsidRPr="0049540C" w:rsidRDefault="0049540C" w:rsidP="000D3A10">
            <w:pPr>
              <w:pStyle w:val="TableParagraph"/>
              <w:spacing w:before="7" w:line="219" w:lineRule="exact"/>
              <w:ind w:left="113" w:right="112"/>
              <w:rPr>
                <w:rFonts w:asciiTheme="minorHAnsi" w:hAnsiTheme="minorHAnsi" w:cstheme="minorHAnsi"/>
                <w:sz w:val="20"/>
                <w:szCs w:val="20"/>
              </w:rPr>
            </w:pPr>
            <w:r w:rsidRPr="0049540C">
              <w:rPr>
                <w:rFonts w:asciiTheme="minorHAnsi" w:hAnsiTheme="minorHAnsi" w:cstheme="minorHAnsi"/>
                <w:sz w:val="20"/>
                <w:szCs w:val="20"/>
              </w:rPr>
              <w:t>0,0969</w:t>
            </w:r>
          </w:p>
        </w:tc>
        <w:tc>
          <w:tcPr>
            <w:tcW w:w="0" w:type="auto"/>
            <w:vAlign w:val="center"/>
          </w:tcPr>
          <w:p w14:paraId="7DE7A650" w14:textId="77777777" w:rsidR="0049540C" w:rsidRPr="0049540C" w:rsidRDefault="0049540C" w:rsidP="000D3A10">
            <w:pPr>
              <w:pStyle w:val="TableParagraph"/>
              <w:spacing w:before="7" w:line="219" w:lineRule="exact"/>
              <w:ind w:left="517" w:right="515"/>
              <w:rPr>
                <w:rFonts w:asciiTheme="minorHAnsi" w:hAnsiTheme="minorHAnsi" w:cstheme="minorHAnsi"/>
                <w:sz w:val="20"/>
                <w:szCs w:val="20"/>
              </w:rPr>
            </w:pPr>
            <w:r w:rsidRPr="0049540C">
              <w:rPr>
                <w:rFonts w:asciiTheme="minorHAnsi" w:hAnsiTheme="minorHAnsi" w:cstheme="minorHAnsi"/>
                <w:sz w:val="20"/>
                <w:szCs w:val="20"/>
                <w:shd w:val="clear" w:color="auto" w:fill="FFFF00"/>
              </w:rPr>
              <w:t>0,1233</w:t>
            </w:r>
          </w:p>
        </w:tc>
        <w:tc>
          <w:tcPr>
            <w:tcW w:w="0" w:type="auto"/>
            <w:vAlign w:val="center"/>
          </w:tcPr>
          <w:p w14:paraId="3AE434B6" w14:textId="77777777" w:rsidR="0049540C" w:rsidRPr="0049540C" w:rsidRDefault="0049540C" w:rsidP="000D3A10">
            <w:pPr>
              <w:pStyle w:val="TableParagraph"/>
              <w:spacing w:before="7" w:line="219" w:lineRule="exact"/>
              <w:ind w:left="215" w:right="220"/>
              <w:rPr>
                <w:rFonts w:asciiTheme="minorHAnsi" w:hAnsiTheme="minorHAnsi" w:cstheme="minorHAnsi"/>
                <w:sz w:val="20"/>
                <w:szCs w:val="20"/>
              </w:rPr>
            </w:pPr>
            <w:r w:rsidRPr="0049540C">
              <w:rPr>
                <w:rFonts w:asciiTheme="minorHAnsi" w:hAnsiTheme="minorHAnsi" w:cstheme="minorHAnsi"/>
                <w:sz w:val="20"/>
                <w:szCs w:val="20"/>
                <w:shd w:val="clear" w:color="auto" w:fill="FFFF00"/>
              </w:rPr>
              <w:t>3,750</w:t>
            </w:r>
          </w:p>
        </w:tc>
      </w:tr>
      <w:tr w:rsidR="0049540C" w:rsidRPr="0049540C" w14:paraId="75497A68" w14:textId="77777777" w:rsidTr="0049540C">
        <w:trPr>
          <w:trHeight w:val="230"/>
          <w:jc w:val="center"/>
        </w:trPr>
        <w:tc>
          <w:tcPr>
            <w:tcW w:w="0" w:type="auto"/>
            <w:vMerge/>
            <w:vAlign w:val="center"/>
          </w:tcPr>
          <w:p w14:paraId="719C17EA" w14:textId="77777777" w:rsidR="0049540C" w:rsidRPr="0049540C" w:rsidRDefault="0049540C" w:rsidP="000D3A10">
            <w:pPr>
              <w:rPr>
                <w:rFonts w:cstheme="minorHAnsi"/>
                <w:sz w:val="20"/>
                <w:szCs w:val="20"/>
              </w:rPr>
            </w:pPr>
          </w:p>
        </w:tc>
        <w:tc>
          <w:tcPr>
            <w:tcW w:w="0" w:type="auto"/>
            <w:vAlign w:val="center"/>
          </w:tcPr>
          <w:p w14:paraId="0C4E5AAE" w14:textId="77777777" w:rsidR="0049540C" w:rsidRPr="0049540C" w:rsidRDefault="0049540C" w:rsidP="000D3A10">
            <w:pPr>
              <w:pStyle w:val="TableParagraph"/>
              <w:ind w:left="372" w:right="370"/>
              <w:rPr>
                <w:rFonts w:asciiTheme="minorHAnsi" w:hAnsiTheme="minorHAnsi" w:cstheme="minorHAnsi"/>
                <w:sz w:val="20"/>
                <w:szCs w:val="20"/>
              </w:rPr>
            </w:pPr>
            <w:r w:rsidRPr="0049540C">
              <w:rPr>
                <w:rFonts w:asciiTheme="minorHAnsi" w:hAnsiTheme="minorHAnsi" w:cstheme="minorHAnsi"/>
                <w:sz w:val="20"/>
                <w:szCs w:val="20"/>
              </w:rPr>
              <w:t>2019</w:t>
            </w:r>
          </w:p>
        </w:tc>
        <w:tc>
          <w:tcPr>
            <w:tcW w:w="0" w:type="auto"/>
            <w:vAlign w:val="center"/>
          </w:tcPr>
          <w:p w14:paraId="34F983A1" w14:textId="77777777" w:rsidR="0049540C" w:rsidRPr="0049540C" w:rsidRDefault="0049540C" w:rsidP="000D3A10">
            <w:pPr>
              <w:pStyle w:val="TableParagraph"/>
              <w:ind w:left="418" w:right="418"/>
              <w:rPr>
                <w:rFonts w:asciiTheme="minorHAnsi" w:hAnsiTheme="minorHAnsi" w:cstheme="minorHAnsi"/>
                <w:sz w:val="20"/>
                <w:szCs w:val="20"/>
              </w:rPr>
            </w:pPr>
            <w:r w:rsidRPr="0049540C">
              <w:rPr>
                <w:rFonts w:asciiTheme="minorHAnsi" w:hAnsiTheme="minorHAnsi" w:cstheme="minorHAnsi"/>
                <w:sz w:val="20"/>
                <w:szCs w:val="20"/>
              </w:rPr>
              <w:t>2,8530</w:t>
            </w:r>
          </w:p>
        </w:tc>
        <w:tc>
          <w:tcPr>
            <w:tcW w:w="0" w:type="auto"/>
            <w:vAlign w:val="center"/>
          </w:tcPr>
          <w:p w14:paraId="633B76BA" w14:textId="77777777" w:rsidR="0049540C" w:rsidRPr="0049540C" w:rsidRDefault="0049540C" w:rsidP="000D3A10">
            <w:pPr>
              <w:pStyle w:val="TableParagraph"/>
              <w:ind w:left="113" w:right="112"/>
              <w:rPr>
                <w:rFonts w:asciiTheme="minorHAnsi" w:hAnsiTheme="minorHAnsi" w:cstheme="minorHAnsi"/>
                <w:sz w:val="20"/>
                <w:szCs w:val="20"/>
              </w:rPr>
            </w:pPr>
            <w:r w:rsidRPr="0049540C">
              <w:rPr>
                <w:rFonts w:asciiTheme="minorHAnsi" w:hAnsiTheme="minorHAnsi" w:cstheme="minorHAnsi"/>
                <w:sz w:val="20"/>
                <w:szCs w:val="20"/>
              </w:rPr>
              <w:t>0,1675</w:t>
            </w:r>
          </w:p>
        </w:tc>
        <w:tc>
          <w:tcPr>
            <w:tcW w:w="0" w:type="auto"/>
            <w:vAlign w:val="center"/>
          </w:tcPr>
          <w:p w14:paraId="7B46A318" w14:textId="77777777" w:rsidR="0049540C" w:rsidRPr="0049540C" w:rsidRDefault="0049540C" w:rsidP="000D3A10">
            <w:pPr>
              <w:pStyle w:val="TableParagraph"/>
              <w:ind w:left="517" w:right="515"/>
              <w:rPr>
                <w:rFonts w:asciiTheme="minorHAnsi" w:hAnsiTheme="minorHAnsi" w:cstheme="minorHAnsi"/>
                <w:sz w:val="20"/>
                <w:szCs w:val="20"/>
              </w:rPr>
            </w:pPr>
            <w:r w:rsidRPr="0049540C">
              <w:rPr>
                <w:rFonts w:asciiTheme="minorHAnsi" w:hAnsiTheme="minorHAnsi" w:cstheme="minorHAnsi"/>
                <w:sz w:val="20"/>
                <w:szCs w:val="20"/>
                <w:shd w:val="clear" w:color="auto" w:fill="FFFF00"/>
              </w:rPr>
              <w:t>0,0925</w:t>
            </w:r>
          </w:p>
        </w:tc>
        <w:tc>
          <w:tcPr>
            <w:tcW w:w="0" w:type="auto"/>
            <w:vAlign w:val="center"/>
          </w:tcPr>
          <w:p w14:paraId="5FEBD4A4" w14:textId="77777777" w:rsidR="0049540C" w:rsidRPr="0049540C" w:rsidRDefault="0049540C" w:rsidP="000D3A10">
            <w:pPr>
              <w:pStyle w:val="TableParagraph"/>
              <w:ind w:left="215" w:right="220"/>
              <w:rPr>
                <w:rFonts w:asciiTheme="minorHAnsi" w:hAnsiTheme="minorHAnsi" w:cstheme="minorHAnsi"/>
                <w:sz w:val="20"/>
                <w:szCs w:val="20"/>
              </w:rPr>
            </w:pPr>
            <w:r w:rsidRPr="0049540C">
              <w:rPr>
                <w:rFonts w:asciiTheme="minorHAnsi" w:hAnsiTheme="minorHAnsi" w:cstheme="minorHAnsi"/>
                <w:sz w:val="20"/>
                <w:szCs w:val="20"/>
                <w:shd w:val="clear" w:color="auto" w:fill="FFFF00"/>
              </w:rPr>
              <w:t>4,500</w:t>
            </w:r>
          </w:p>
        </w:tc>
      </w:tr>
      <w:tr w:rsidR="0049540C" w:rsidRPr="0049540C" w14:paraId="3B9C14C5" w14:textId="77777777" w:rsidTr="0049540C">
        <w:trPr>
          <w:trHeight w:val="230"/>
          <w:jc w:val="center"/>
        </w:trPr>
        <w:tc>
          <w:tcPr>
            <w:tcW w:w="0" w:type="auto"/>
            <w:vMerge/>
            <w:vAlign w:val="center"/>
          </w:tcPr>
          <w:p w14:paraId="1EE9D807" w14:textId="77777777" w:rsidR="0049540C" w:rsidRPr="0049540C" w:rsidRDefault="0049540C" w:rsidP="000D3A10">
            <w:pPr>
              <w:rPr>
                <w:rFonts w:cstheme="minorHAnsi"/>
                <w:sz w:val="20"/>
                <w:szCs w:val="20"/>
              </w:rPr>
            </w:pPr>
          </w:p>
        </w:tc>
        <w:tc>
          <w:tcPr>
            <w:tcW w:w="0" w:type="auto"/>
            <w:vAlign w:val="center"/>
          </w:tcPr>
          <w:p w14:paraId="0C113BEB" w14:textId="77777777" w:rsidR="0049540C" w:rsidRPr="0049540C" w:rsidRDefault="0049540C" w:rsidP="000D3A10">
            <w:pPr>
              <w:pStyle w:val="TableParagraph"/>
              <w:ind w:left="372" w:right="370"/>
              <w:rPr>
                <w:rFonts w:asciiTheme="minorHAnsi" w:hAnsiTheme="minorHAnsi" w:cstheme="minorHAnsi"/>
                <w:sz w:val="20"/>
                <w:szCs w:val="20"/>
              </w:rPr>
            </w:pPr>
            <w:r w:rsidRPr="0049540C">
              <w:rPr>
                <w:rFonts w:asciiTheme="minorHAnsi" w:hAnsiTheme="minorHAnsi" w:cstheme="minorHAnsi"/>
                <w:sz w:val="20"/>
                <w:szCs w:val="20"/>
              </w:rPr>
              <w:t>2020</w:t>
            </w:r>
          </w:p>
        </w:tc>
        <w:tc>
          <w:tcPr>
            <w:tcW w:w="0" w:type="auto"/>
            <w:vAlign w:val="center"/>
          </w:tcPr>
          <w:p w14:paraId="0C3462C4" w14:textId="77777777" w:rsidR="0049540C" w:rsidRPr="0049540C" w:rsidRDefault="0049540C" w:rsidP="000D3A10">
            <w:pPr>
              <w:pStyle w:val="TableParagraph"/>
              <w:ind w:left="418" w:right="418"/>
              <w:rPr>
                <w:rFonts w:asciiTheme="minorHAnsi" w:hAnsiTheme="minorHAnsi" w:cstheme="minorHAnsi"/>
                <w:sz w:val="20"/>
                <w:szCs w:val="20"/>
              </w:rPr>
            </w:pPr>
            <w:r w:rsidRPr="0049540C">
              <w:rPr>
                <w:rFonts w:asciiTheme="minorHAnsi" w:hAnsiTheme="minorHAnsi" w:cstheme="minorHAnsi"/>
                <w:sz w:val="20"/>
                <w:szCs w:val="20"/>
              </w:rPr>
              <w:t>2,4050</w:t>
            </w:r>
          </w:p>
        </w:tc>
        <w:tc>
          <w:tcPr>
            <w:tcW w:w="0" w:type="auto"/>
            <w:vAlign w:val="center"/>
          </w:tcPr>
          <w:p w14:paraId="50BDBC1D" w14:textId="77777777" w:rsidR="0049540C" w:rsidRPr="0049540C" w:rsidRDefault="0049540C" w:rsidP="000D3A10">
            <w:pPr>
              <w:pStyle w:val="TableParagraph"/>
              <w:ind w:left="113" w:right="112"/>
              <w:rPr>
                <w:rFonts w:asciiTheme="minorHAnsi" w:hAnsiTheme="minorHAnsi" w:cstheme="minorHAnsi"/>
                <w:sz w:val="20"/>
                <w:szCs w:val="20"/>
              </w:rPr>
            </w:pPr>
            <w:r w:rsidRPr="0049540C">
              <w:rPr>
                <w:rFonts w:asciiTheme="minorHAnsi" w:hAnsiTheme="minorHAnsi" w:cstheme="minorHAnsi"/>
                <w:sz w:val="20"/>
                <w:szCs w:val="20"/>
              </w:rPr>
              <w:t>0,1823</w:t>
            </w:r>
          </w:p>
        </w:tc>
        <w:tc>
          <w:tcPr>
            <w:tcW w:w="0" w:type="auto"/>
            <w:vAlign w:val="center"/>
          </w:tcPr>
          <w:p w14:paraId="19E6863F" w14:textId="77777777" w:rsidR="0049540C" w:rsidRPr="0049540C" w:rsidRDefault="0049540C" w:rsidP="000D3A10">
            <w:pPr>
              <w:pStyle w:val="TableParagraph"/>
              <w:ind w:left="517" w:right="515"/>
              <w:rPr>
                <w:rFonts w:asciiTheme="minorHAnsi" w:hAnsiTheme="minorHAnsi" w:cstheme="minorHAnsi"/>
                <w:sz w:val="20"/>
                <w:szCs w:val="20"/>
              </w:rPr>
            </w:pPr>
            <w:r w:rsidRPr="0049540C">
              <w:rPr>
                <w:rFonts w:asciiTheme="minorHAnsi" w:hAnsiTheme="minorHAnsi" w:cstheme="minorHAnsi"/>
                <w:sz w:val="20"/>
                <w:szCs w:val="20"/>
              </w:rPr>
              <w:t>0,1969</w:t>
            </w:r>
          </w:p>
        </w:tc>
        <w:tc>
          <w:tcPr>
            <w:tcW w:w="0" w:type="auto"/>
            <w:vAlign w:val="center"/>
          </w:tcPr>
          <w:p w14:paraId="3BB8CCF8" w14:textId="77777777" w:rsidR="0049540C" w:rsidRPr="0049540C" w:rsidRDefault="0049540C" w:rsidP="000D3A10">
            <w:pPr>
              <w:pStyle w:val="TableParagraph"/>
              <w:ind w:left="215" w:right="220"/>
              <w:rPr>
                <w:rFonts w:asciiTheme="minorHAnsi" w:hAnsiTheme="minorHAnsi" w:cstheme="minorHAnsi"/>
                <w:sz w:val="20"/>
                <w:szCs w:val="20"/>
              </w:rPr>
            </w:pPr>
            <w:r w:rsidRPr="0049540C">
              <w:rPr>
                <w:rFonts w:asciiTheme="minorHAnsi" w:hAnsiTheme="minorHAnsi" w:cstheme="minorHAnsi"/>
                <w:sz w:val="20"/>
                <w:szCs w:val="20"/>
              </w:rPr>
              <w:t>9,500</w:t>
            </w:r>
          </w:p>
        </w:tc>
      </w:tr>
      <w:tr w:rsidR="0049540C" w:rsidRPr="0049540C" w14:paraId="79F9E777" w14:textId="77777777" w:rsidTr="0049540C">
        <w:trPr>
          <w:trHeight w:val="246"/>
          <w:jc w:val="center"/>
        </w:trPr>
        <w:tc>
          <w:tcPr>
            <w:tcW w:w="0" w:type="auto"/>
            <w:vMerge/>
            <w:vAlign w:val="center"/>
          </w:tcPr>
          <w:p w14:paraId="6DD598C3" w14:textId="77777777" w:rsidR="0049540C" w:rsidRPr="0049540C" w:rsidRDefault="0049540C" w:rsidP="000D3A10">
            <w:pPr>
              <w:rPr>
                <w:rFonts w:cstheme="minorHAnsi"/>
                <w:sz w:val="20"/>
                <w:szCs w:val="20"/>
              </w:rPr>
            </w:pPr>
          </w:p>
        </w:tc>
        <w:tc>
          <w:tcPr>
            <w:tcW w:w="0" w:type="auto"/>
            <w:vAlign w:val="center"/>
          </w:tcPr>
          <w:p w14:paraId="365270D1" w14:textId="77777777" w:rsidR="0049540C" w:rsidRPr="0049540C" w:rsidRDefault="0049540C" w:rsidP="000D3A10">
            <w:pPr>
              <w:pStyle w:val="TableParagraph"/>
              <w:spacing w:before="7" w:line="219" w:lineRule="exact"/>
              <w:ind w:left="372" w:right="370"/>
              <w:rPr>
                <w:rFonts w:asciiTheme="minorHAnsi" w:hAnsiTheme="minorHAnsi" w:cstheme="minorHAnsi"/>
                <w:sz w:val="20"/>
                <w:szCs w:val="20"/>
              </w:rPr>
            </w:pPr>
            <w:r w:rsidRPr="0049540C">
              <w:rPr>
                <w:rFonts w:asciiTheme="minorHAnsi" w:hAnsiTheme="minorHAnsi" w:cstheme="minorHAnsi"/>
                <w:sz w:val="20"/>
                <w:szCs w:val="20"/>
              </w:rPr>
              <w:t>2021</w:t>
            </w:r>
          </w:p>
        </w:tc>
        <w:tc>
          <w:tcPr>
            <w:tcW w:w="0" w:type="auto"/>
            <w:vAlign w:val="center"/>
          </w:tcPr>
          <w:p w14:paraId="13BEE50F" w14:textId="77777777" w:rsidR="0049540C" w:rsidRPr="0049540C" w:rsidRDefault="0049540C" w:rsidP="000D3A10">
            <w:pPr>
              <w:pStyle w:val="TableParagraph"/>
              <w:spacing w:before="7" w:line="219" w:lineRule="exact"/>
              <w:ind w:left="418" w:right="418"/>
              <w:rPr>
                <w:rFonts w:asciiTheme="minorHAnsi" w:hAnsiTheme="minorHAnsi" w:cstheme="minorHAnsi"/>
                <w:sz w:val="20"/>
                <w:szCs w:val="20"/>
              </w:rPr>
            </w:pPr>
            <w:r w:rsidRPr="0049540C">
              <w:rPr>
                <w:rFonts w:asciiTheme="minorHAnsi" w:hAnsiTheme="minorHAnsi" w:cstheme="minorHAnsi"/>
                <w:sz w:val="20"/>
                <w:szCs w:val="20"/>
              </w:rPr>
              <w:t>4,1649</w:t>
            </w:r>
          </w:p>
        </w:tc>
        <w:tc>
          <w:tcPr>
            <w:tcW w:w="0" w:type="auto"/>
            <w:vAlign w:val="center"/>
          </w:tcPr>
          <w:p w14:paraId="1D662FD7" w14:textId="77777777" w:rsidR="0049540C" w:rsidRPr="0049540C" w:rsidRDefault="0049540C" w:rsidP="000D3A10">
            <w:pPr>
              <w:pStyle w:val="TableParagraph"/>
              <w:spacing w:before="7" w:line="219" w:lineRule="exact"/>
              <w:ind w:left="113" w:right="112"/>
              <w:rPr>
                <w:rFonts w:asciiTheme="minorHAnsi" w:hAnsiTheme="minorHAnsi" w:cstheme="minorHAnsi"/>
                <w:sz w:val="20"/>
                <w:szCs w:val="20"/>
              </w:rPr>
            </w:pPr>
            <w:r w:rsidRPr="0049540C">
              <w:rPr>
                <w:rFonts w:asciiTheme="minorHAnsi" w:hAnsiTheme="minorHAnsi" w:cstheme="minorHAnsi"/>
                <w:sz w:val="20"/>
                <w:szCs w:val="20"/>
              </w:rPr>
              <w:t>0,1576</w:t>
            </w:r>
          </w:p>
        </w:tc>
        <w:tc>
          <w:tcPr>
            <w:tcW w:w="0" w:type="auto"/>
            <w:vAlign w:val="center"/>
          </w:tcPr>
          <w:p w14:paraId="74461834" w14:textId="77777777" w:rsidR="0049540C" w:rsidRPr="0049540C" w:rsidRDefault="0049540C" w:rsidP="000D3A10">
            <w:pPr>
              <w:pStyle w:val="TableParagraph"/>
              <w:spacing w:before="7" w:line="219" w:lineRule="exact"/>
              <w:ind w:left="517" w:right="515"/>
              <w:rPr>
                <w:rFonts w:asciiTheme="minorHAnsi" w:hAnsiTheme="minorHAnsi" w:cstheme="minorHAnsi"/>
                <w:sz w:val="20"/>
                <w:szCs w:val="20"/>
              </w:rPr>
            </w:pPr>
            <w:r w:rsidRPr="0049540C">
              <w:rPr>
                <w:rFonts w:asciiTheme="minorHAnsi" w:hAnsiTheme="minorHAnsi" w:cstheme="minorHAnsi"/>
                <w:sz w:val="20"/>
                <w:szCs w:val="20"/>
              </w:rPr>
              <w:t>0,1363</w:t>
            </w:r>
          </w:p>
        </w:tc>
        <w:tc>
          <w:tcPr>
            <w:tcW w:w="0" w:type="auto"/>
            <w:vAlign w:val="center"/>
          </w:tcPr>
          <w:p w14:paraId="401B7F92" w14:textId="77777777" w:rsidR="0049540C" w:rsidRPr="0049540C" w:rsidRDefault="0049540C" w:rsidP="000D3A10">
            <w:pPr>
              <w:pStyle w:val="TableParagraph"/>
              <w:spacing w:before="7" w:line="219" w:lineRule="exact"/>
              <w:ind w:left="215" w:right="220"/>
              <w:rPr>
                <w:rFonts w:asciiTheme="minorHAnsi" w:hAnsiTheme="minorHAnsi" w:cstheme="minorHAnsi"/>
                <w:sz w:val="20"/>
                <w:szCs w:val="20"/>
              </w:rPr>
            </w:pPr>
            <w:r w:rsidRPr="0049540C">
              <w:rPr>
                <w:rFonts w:asciiTheme="minorHAnsi" w:hAnsiTheme="minorHAnsi" w:cstheme="minorHAnsi"/>
                <w:sz w:val="20"/>
                <w:szCs w:val="20"/>
              </w:rPr>
              <w:t>7,550</w:t>
            </w:r>
          </w:p>
        </w:tc>
      </w:tr>
    </w:tbl>
    <w:p w14:paraId="4AD25A1D" w14:textId="7D8922A6" w:rsidR="0049540C" w:rsidRPr="0049540C" w:rsidRDefault="0049540C" w:rsidP="0049540C">
      <w:pPr>
        <w:rPr>
          <w:i/>
          <w:iCs/>
        </w:rPr>
      </w:pPr>
      <w:r w:rsidRPr="0049540C">
        <w:rPr>
          <w:i/>
          <w:iCs/>
        </w:rPr>
        <w:t>Source: www.idx.co.id (data processed by the researcher, 2022)</w:t>
      </w:r>
    </w:p>
    <w:p w14:paraId="6F33EC8D" w14:textId="149907A3" w:rsidR="00352CC9" w:rsidRDefault="0049540C" w:rsidP="00352CC9">
      <w:pPr>
        <w:ind w:firstLine="720"/>
        <w:jc w:val="both"/>
      </w:pPr>
      <w:r w:rsidRPr="0049540C">
        <w:t xml:space="preserve">Based on the phenomenon table, it can be seen that the data above fluctuates. The phenomenon in liquidity that occurred in PT. </w:t>
      </w:r>
      <w:proofErr w:type="spellStart"/>
      <w:r w:rsidRPr="0049540C">
        <w:t>Garudafood</w:t>
      </w:r>
      <w:proofErr w:type="spellEnd"/>
      <w:r w:rsidRPr="0049540C">
        <w:t xml:space="preserve"> Putra Putri Jaya </w:t>
      </w:r>
      <w:proofErr w:type="spellStart"/>
      <w:r w:rsidRPr="0049540C">
        <w:t>Tbk</w:t>
      </w:r>
      <w:proofErr w:type="spellEnd"/>
      <w:r w:rsidRPr="0049540C">
        <w:t xml:space="preserve"> (GOOD), experienced an increase in 2018 - 2019 and was inversely proportional to the stock price which decreased. The phenomenon in the return on assets at PT. Ultra Jaya Milk Industry &amp; Trading Company </w:t>
      </w:r>
      <w:proofErr w:type="spellStart"/>
      <w:r w:rsidRPr="0049540C">
        <w:t>Tbk</w:t>
      </w:r>
      <w:proofErr w:type="spellEnd"/>
      <w:r w:rsidRPr="0049540C">
        <w:t xml:space="preserve"> (ULTJ), increased in 2020 - 2021, inversely proportional to the stock price which decreased. The phenomenon in company growth experienced a decrease in PT. </w:t>
      </w:r>
      <w:proofErr w:type="spellStart"/>
      <w:r w:rsidRPr="0049540C">
        <w:t>Siantar</w:t>
      </w:r>
      <w:proofErr w:type="spellEnd"/>
      <w:r w:rsidRPr="0049540C">
        <w:t xml:space="preserve"> Top </w:t>
      </w:r>
      <w:proofErr w:type="spellStart"/>
      <w:r w:rsidRPr="0049540C">
        <w:t>Tbk</w:t>
      </w:r>
      <w:proofErr w:type="spellEnd"/>
      <w:r w:rsidRPr="0049540C">
        <w:t xml:space="preserve"> (STTP) was inversely proportional to the stock price which increased in 2018 – 2019.</w:t>
      </w:r>
    </w:p>
    <w:p w14:paraId="19F69CE0" w14:textId="0C1ADA30" w:rsidR="00352CC9" w:rsidRPr="00352CC9" w:rsidRDefault="00352CC9" w:rsidP="00352CC9">
      <w:pPr>
        <w:pStyle w:val="ListParagraph"/>
        <w:numPr>
          <w:ilvl w:val="0"/>
          <w:numId w:val="1"/>
        </w:numPr>
        <w:rPr>
          <w:b/>
          <w:bCs/>
        </w:rPr>
      </w:pPr>
      <w:r w:rsidRPr="00352CC9">
        <w:rPr>
          <w:b/>
          <w:bCs/>
        </w:rPr>
        <w:t>Literature Review</w:t>
      </w:r>
    </w:p>
    <w:p w14:paraId="50589AEA" w14:textId="77777777" w:rsidR="00352CC9" w:rsidRPr="00352CC9" w:rsidRDefault="00352CC9" w:rsidP="00352CC9">
      <w:pPr>
        <w:jc w:val="both"/>
        <w:rPr>
          <w:b/>
          <w:bCs/>
        </w:rPr>
      </w:pPr>
      <w:r w:rsidRPr="00352CC9">
        <w:rPr>
          <w:b/>
          <w:bCs/>
        </w:rPr>
        <w:t>Liquidity</w:t>
      </w:r>
    </w:p>
    <w:p w14:paraId="723BE9E2" w14:textId="77777777" w:rsidR="00352CC9" w:rsidRPr="00352CC9" w:rsidRDefault="00352CC9" w:rsidP="00352CC9">
      <w:pPr>
        <w:ind w:firstLine="720"/>
        <w:jc w:val="both"/>
      </w:pPr>
      <w:r w:rsidRPr="00352CC9">
        <w:lastRenderedPageBreak/>
        <w:t>Liquidity is the company's ability to meet short-term financial obligations on time or the company's ability to provide cash or cash equivalents, as shown by the size of current assets, i.e., assets that are easily converted into cash, which includes cash, securities, receivables, inventory. The formula for Liquidity is:</w:t>
      </w:r>
    </w:p>
    <w:p w14:paraId="7F886BFF" w14:textId="3DC61738" w:rsidR="00352CC9" w:rsidRPr="00352CC9" w:rsidRDefault="00352CC9" w:rsidP="00352CC9">
      <w:pPr>
        <w:jc w:val="both"/>
        <w:rPr>
          <w:b/>
          <w:bCs/>
        </w:rPr>
      </w:pPr>
      <w:r w:rsidRPr="00352CC9">
        <w:rPr>
          <w:b/>
          <w:bCs/>
        </w:rPr>
        <w:t>Return on Asset</w:t>
      </w:r>
      <w:r>
        <w:rPr>
          <w:b/>
          <w:bCs/>
        </w:rPr>
        <w:t xml:space="preserve"> (ROA)</w:t>
      </w:r>
    </w:p>
    <w:p w14:paraId="2FA4213B" w14:textId="77777777" w:rsidR="00352CC9" w:rsidRPr="00352CC9" w:rsidRDefault="00352CC9" w:rsidP="00352CC9">
      <w:pPr>
        <w:ind w:firstLine="720"/>
        <w:jc w:val="both"/>
      </w:pPr>
      <w:r w:rsidRPr="00352CC9">
        <w:t>ROA or more commonly known as the return on assets is a ratio that describes the result of the total assets used in the operation of a company. The return on assets shows how productive the company is in utilizing all company funds, whether in the form of borrowed capital or the company's own capital.</w:t>
      </w:r>
    </w:p>
    <w:p w14:paraId="469B9732" w14:textId="77777777" w:rsidR="00352CC9" w:rsidRPr="00352CC9" w:rsidRDefault="00352CC9" w:rsidP="00352CC9">
      <w:pPr>
        <w:jc w:val="both"/>
        <w:rPr>
          <w:b/>
          <w:bCs/>
        </w:rPr>
      </w:pPr>
      <w:r w:rsidRPr="00352CC9">
        <w:rPr>
          <w:b/>
          <w:bCs/>
        </w:rPr>
        <w:t>Company Growth</w:t>
      </w:r>
    </w:p>
    <w:p w14:paraId="5A042CEF" w14:textId="77777777" w:rsidR="00352CC9" w:rsidRDefault="00352CC9" w:rsidP="00352CC9">
      <w:pPr>
        <w:ind w:firstLine="720"/>
        <w:jc w:val="both"/>
      </w:pPr>
      <w:r w:rsidRPr="00352CC9">
        <w:t>Company growth is expressed as the growth of total assets where past asset growth will depict future profitability and growth. Growth is the impact on the company's cash flow from operational changes caused by growth and a decrease in business volume.</w:t>
      </w:r>
    </w:p>
    <w:p w14:paraId="6A076CB3" w14:textId="36F89398" w:rsidR="00352CC9" w:rsidRDefault="00352CC9" w:rsidP="00352CC9">
      <w:pPr>
        <w:jc w:val="both"/>
        <w:rPr>
          <w:b/>
          <w:bCs/>
        </w:rPr>
      </w:pPr>
      <w:r>
        <w:rPr>
          <w:b/>
          <w:bCs/>
        </w:rPr>
        <w:t>Research Model</w:t>
      </w:r>
    </w:p>
    <w:p w14:paraId="19E6ECA7" w14:textId="7924AD25" w:rsidR="00352CC9" w:rsidRDefault="00352CC9" w:rsidP="00352CC9">
      <w:pPr>
        <w:jc w:val="center"/>
        <w:rPr>
          <w:b/>
          <w:bCs/>
        </w:rPr>
      </w:pPr>
      <w:r>
        <w:rPr>
          <w:b/>
          <w:bCs/>
          <w:noProof/>
        </w:rPr>
        <w:drawing>
          <wp:inline distT="0" distB="0" distL="0" distR="0" wp14:anchorId="0F134D1F" wp14:editId="7DCC02BD">
            <wp:extent cx="5731510" cy="3211195"/>
            <wp:effectExtent l="0" t="0" r="2540" b="8255"/>
            <wp:docPr id="1366577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577564" name="Picture 1366577564"/>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3211195"/>
                    </a:xfrm>
                    <a:prstGeom prst="rect">
                      <a:avLst/>
                    </a:prstGeom>
                  </pic:spPr>
                </pic:pic>
              </a:graphicData>
            </a:graphic>
          </wp:inline>
        </w:drawing>
      </w:r>
    </w:p>
    <w:p w14:paraId="165778EB" w14:textId="694D3D71" w:rsidR="00352CC9" w:rsidRPr="00352CC9" w:rsidRDefault="00352CC9" w:rsidP="00352CC9">
      <w:pPr>
        <w:jc w:val="center"/>
        <w:rPr>
          <w:b/>
          <w:bCs/>
        </w:rPr>
      </w:pPr>
      <w:r>
        <w:rPr>
          <w:b/>
          <w:bCs/>
        </w:rPr>
        <w:t>Figure 1. Research Model</w:t>
      </w:r>
    </w:p>
    <w:p w14:paraId="12864A2A" w14:textId="77777777" w:rsidR="00352CC9" w:rsidRPr="00352CC9" w:rsidRDefault="00352CC9" w:rsidP="00352CC9">
      <w:pPr>
        <w:jc w:val="both"/>
        <w:rPr>
          <w:b/>
          <w:bCs/>
        </w:rPr>
      </w:pPr>
      <w:r w:rsidRPr="00352CC9">
        <w:rPr>
          <w:b/>
          <w:bCs/>
        </w:rPr>
        <w:t>Hypotheses</w:t>
      </w:r>
    </w:p>
    <w:p w14:paraId="337BF9BE" w14:textId="77777777" w:rsidR="00352CC9" w:rsidRDefault="00352CC9" w:rsidP="00352CC9">
      <w:pPr>
        <w:pStyle w:val="ListParagraph"/>
        <w:numPr>
          <w:ilvl w:val="0"/>
          <w:numId w:val="2"/>
        </w:numPr>
        <w:jc w:val="both"/>
      </w:pPr>
      <w:r w:rsidRPr="00352CC9">
        <w:t>H1: Liquidity has a significant effect on the stock prices of manufacturing companies listed on the Indonesia Stock Exchange during the period 2018–2021.</w:t>
      </w:r>
    </w:p>
    <w:p w14:paraId="42D8FB7F" w14:textId="200B8DC6" w:rsidR="00352CC9" w:rsidRDefault="00352CC9" w:rsidP="00352CC9">
      <w:pPr>
        <w:pStyle w:val="ListParagraph"/>
        <w:numPr>
          <w:ilvl w:val="0"/>
          <w:numId w:val="2"/>
        </w:numPr>
        <w:jc w:val="both"/>
      </w:pPr>
      <w:r w:rsidRPr="00352CC9">
        <w:t xml:space="preserve">H2: Return </w:t>
      </w:r>
      <w:r w:rsidRPr="00352CC9">
        <w:t>on</w:t>
      </w:r>
      <w:r w:rsidRPr="00352CC9">
        <w:t xml:space="preserve"> Asset has a significant effect on the stock prices of manufacturing companies listed on the Indonesia Stock Exchange during the period 2018–2021.</w:t>
      </w:r>
    </w:p>
    <w:p w14:paraId="75538B15" w14:textId="77777777" w:rsidR="00352CC9" w:rsidRDefault="00352CC9" w:rsidP="00352CC9">
      <w:pPr>
        <w:pStyle w:val="ListParagraph"/>
        <w:numPr>
          <w:ilvl w:val="0"/>
          <w:numId w:val="2"/>
        </w:numPr>
        <w:jc w:val="both"/>
      </w:pPr>
      <w:r w:rsidRPr="00352CC9">
        <w:t>H3: Company Growth has a significant effect on the stock prices of manufacturing companies listed on the Indonesia Stock Exchange during the period 2018–2021.</w:t>
      </w:r>
    </w:p>
    <w:p w14:paraId="7BEE38CC" w14:textId="17DA23F1" w:rsidR="00352CC9" w:rsidRPr="00352CC9" w:rsidRDefault="00352CC9" w:rsidP="00352CC9">
      <w:pPr>
        <w:pStyle w:val="ListParagraph"/>
        <w:numPr>
          <w:ilvl w:val="0"/>
          <w:numId w:val="2"/>
        </w:numPr>
        <w:jc w:val="both"/>
      </w:pPr>
      <w:r w:rsidRPr="00352CC9">
        <w:t xml:space="preserve">H4: Liquidity, Return </w:t>
      </w:r>
      <w:r w:rsidRPr="00352CC9">
        <w:t>on</w:t>
      </w:r>
      <w:r w:rsidRPr="00352CC9">
        <w:t xml:space="preserve"> Asset, and Company Growth collectively have a significant effect on the stock prices of manufacturing companies listed on the Indonesia Stock Exchange during the period 2018–2021.</w:t>
      </w:r>
    </w:p>
    <w:p w14:paraId="41065471" w14:textId="77777777" w:rsidR="00352CC9" w:rsidRDefault="00352CC9" w:rsidP="00352CC9">
      <w:pPr>
        <w:ind w:firstLine="720"/>
      </w:pPr>
    </w:p>
    <w:p w14:paraId="2013D6DE" w14:textId="75442E8C" w:rsidR="00352CC9" w:rsidRPr="00352CC9" w:rsidRDefault="00352CC9" w:rsidP="00352CC9">
      <w:pPr>
        <w:pStyle w:val="ListParagraph"/>
        <w:numPr>
          <w:ilvl w:val="0"/>
          <w:numId w:val="1"/>
        </w:numPr>
        <w:rPr>
          <w:b/>
          <w:bCs/>
        </w:rPr>
      </w:pPr>
      <w:r>
        <w:rPr>
          <w:b/>
          <w:bCs/>
        </w:rPr>
        <w:t>Methodology</w:t>
      </w:r>
    </w:p>
    <w:p w14:paraId="58A387AE" w14:textId="639B069F" w:rsidR="00352CC9" w:rsidRDefault="00352CC9" w:rsidP="00352CC9">
      <w:pPr>
        <w:ind w:firstLine="720"/>
        <w:jc w:val="both"/>
      </w:pPr>
      <w:r w:rsidRPr="00352CC9">
        <w:t>The research was conducted on manufacturing companies in the food and beverage sub-sector listed on the Indonesia Stock Exchange during the period 2018–2021. The research period was from June 2022 to December 2022.</w:t>
      </w:r>
      <w:r>
        <w:t xml:space="preserve"> </w:t>
      </w:r>
      <w:r w:rsidRPr="00352CC9">
        <w:t>This research uses a quantitative approach technique. Quantitative research is research with analysis that depicts the condition of the company based on the obtained quantitative data.</w:t>
      </w:r>
      <w:r>
        <w:t xml:space="preserve"> </w:t>
      </w:r>
      <w:r w:rsidRPr="00352CC9">
        <w:t>The type of research used in this study is descriptive quantitative research</w:t>
      </w:r>
      <w:r w:rsidR="00C711A7">
        <w:t xml:space="preserve"> (</w:t>
      </w:r>
      <w:proofErr w:type="spellStart"/>
      <w:r w:rsidR="00C711A7">
        <w:t>Meiryani</w:t>
      </w:r>
      <w:proofErr w:type="spellEnd"/>
      <w:r w:rsidR="00C711A7">
        <w:t xml:space="preserve"> et al., 2023)</w:t>
      </w:r>
      <w:r w:rsidRPr="00352CC9">
        <w:t xml:space="preserve">. According to </w:t>
      </w:r>
      <w:proofErr w:type="spellStart"/>
      <w:r w:rsidRPr="00352CC9">
        <w:t>Sugiyono</w:t>
      </w:r>
      <w:proofErr w:type="spellEnd"/>
      <w:r w:rsidRPr="00352CC9">
        <w:t xml:space="preserve"> (2015), causality associative research is research that aims to determine the </w:t>
      </w:r>
      <w:r w:rsidRPr="00352CC9">
        <w:t>cause-and-effect</w:t>
      </w:r>
      <w:r w:rsidRPr="00352CC9">
        <w:t xml:space="preserve"> relationship between two variables or independent variables and dependent variables. In this research, the dependent variable is the stock price, while the independent variables are liquidity, return on assets, and company growth.</w:t>
      </w:r>
    </w:p>
    <w:p w14:paraId="145872C2" w14:textId="6C0360C0" w:rsidR="00352CC9" w:rsidRPr="00352CC9" w:rsidRDefault="00352CC9" w:rsidP="00352CC9">
      <w:pPr>
        <w:ind w:firstLine="720"/>
        <w:jc w:val="both"/>
      </w:pPr>
      <w:r w:rsidRPr="00352CC9">
        <w:t>The population used in this research comes from manufacturing companies in the food and beverage sub-sector listed on the Indonesia Stock Exchange for four years during the period 2018–2021, with a total of 42 companies. The sample selection uses purposive sampling technique, which means the sample used in the research is a sample that meets certain criteria according to the purpose of the research. The criteria used to select the sample are as follows:</w:t>
      </w:r>
    </w:p>
    <w:p w14:paraId="20373978" w14:textId="77777777" w:rsidR="00352CC9" w:rsidRPr="00352CC9" w:rsidRDefault="00352CC9" w:rsidP="00352CC9">
      <w:pPr>
        <w:numPr>
          <w:ilvl w:val="0"/>
          <w:numId w:val="3"/>
        </w:numPr>
        <w:jc w:val="both"/>
      </w:pPr>
      <w:r w:rsidRPr="00352CC9">
        <w:t>Companies that were listed on the Indonesia Stock Exchange in the food and beverage sub-sector in 2018–2021.</w:t>
      </w:r>
    </w:p>
    <w:p w14:paraId="01A484E4" w14:textId="77777777" w:rsidR="00352CC9" w:rsidRPr="00352CC9" w:rsidRDefault="00352CC9" w:rsidP="00352CC9">
      <w:pPr>
        <w:numPr>
          <w:ilvl w:val="0"/>
          <w:numId w:val="3"/>
        </w:numPr>
        <w:jc w:val="both"/>
      </w:pPr>
      <w:r w:rsidRPr="00352CC9">
        <w:t>Companies that are listed on the Indonesia Stock Exchange and consistently publish financial reports during the period 2018–2021.</w:t>
      </w:r>
    </w:p>
    <w:p w14:paraId="1F8ADF92" w14:textId="77777777" w:rsidR="00352CC9" w:rsidRPr="00352CC9" w:rsidRDefault="00352CC9" w:rsidP="00352CC9">
      <w:pPr>
        <w:numPr>
          <w:ilvl w:val="0"/>
          <w:numId w:val="3"/>
        </w:numPr>
        <w:jc w:val="both"/>
      </w:pPr>
      <w:r w:rsidRPr="00352CC9">
        <w:t>Companies that have made profits during the period 2018–2021.</w:t>
      </w:r>
    </w:p>
    <w:p w14:paraId="2DAF951F" w14:textId="77777777" w:rsidR="00352CC9" w:rsidRDefault="00352CC9" w:rsidP="00352CC9">
      <w:pPr>
        <w:ind w:firstLine="720"/>
        <w:jc w:val="both"/>
      </w:pPr>
      <w:r w:rsidRPr="00352CC9">
        <w:t>The research sample obtained is 17 manufacturing companies listed on the Indonesia Stock Exchange during 2018 – 2021. The determination of this research sample was done by using the criteria outlined in the following table:</w:t>
      </w:r>
    </w:p>
    <w:p w14:paraId="70657060" w14:textId="4A9BB324" w:rsidR="00237DB4" w:rsidRPr="00237DB4" w:rsidRDefault="00237DB4" w:rsidP="00237DB4">
      <w:pPr>
        <w:ind w:firstLine="720"/>
        <w:jc w:val="center"/>
        <w:rPr>
          <w:b/>
          <w:bCs/>
        </w:rPr>
      </w:pPr>
      <w:r w:rsidRPr="00237DB4">
        <w:rPr>
          <w:b/>
          <w:bCs/>
        </w:rPr>
        <w:t>Table 2. Criteria Selection</w:t>
      </w:r>
    </w:p>
    <w:tbl>
      <w:tblPr>
        <w:tblW w:w="0" w:type="auto"/>
        <w:tblInd w:w="309" w:type="dxa"/>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539"/>
        <w:gridCol w:w="7590"/>
        <w:gridCol w:w="588"/>
      </w:tblGrid>
      <w:tr w:rsidR="00352CC9" w:rsidRPr="00237DB4" w14:paraId="1DAA4953" w14:textId="77777777" w:rsidTr="00237DB4">
        <w:trPr>
          <w:trHeight w:val="414"/>
        </w:trPr>
        <w:tc>
          <w:tcPr>
            <w:tcW w:w="0" w:type="auto"/>
            <w:tcBorders>
              <w:top w:val="single" w:sz="4" w:space="0" w:color="auto"/>
              <w:bottom w:val="single" w:sz="4" w:space="0" w:color="auto"/>
            </w:tcBorders>
          </w:tcPr>
          <w:p w14:paraId="3D5C3829" w14:textId="77777777" w:rsidR="00237DB4" w:rsidRPr="00237DB4" w:rsidRDefault="00237DB4" w:rsidP="000D3A10">
            <w:pPr>
              <w:pStyle w:val="TableParagraph"/>
              <w:spacing w:line="275" w:lineRule="exact"/>
              <w:ind w:left="154" w:right="145"/>
              <w:rPr>
                <w:rFonts w:asciiTheme="minorHAnsi" w:hAnsiTheme="minorHAnsi" w:cstheme="minorHAnsi"/>
                <w:b/>
                <w:sz w:val="20"/>
                <w:szCs w:val="20"/>
              </w:rPr>
            </w:pPr>
          </w:p>
          <w:p w14:paraId="2AAD8FB6" w14:textId="5234598C" w:rsidR="00352CC9" w:rsidRPr="00237DB4" w:rsidRDefault="00352CC9" w:rsidP="00237DB4">
            <w:pPr>
              <w:pStyle w:val="TableParagraph"/>
              <w:spacing w:line="275" w:lineRule="exact"/>
              <w:ind w:left="154" w:right="145"/>
              <w:jc w:val="left"/>
              <w:rPr>
                <w:rFonts w:asciiTheme="minorHAnsi" w:hAnsiTheme="minorHAnsi" w:cstheme="minorHAnsi"/>
                <w:b/>
                <w:sz w:val="20"/>
                <w:szCs w:val="20"/>
              </w:rPr>
            </w:pPr>
            <w:proofErr w:type="spellStart"/>
            <w:r w:rsidRPr="00237DB4">
              <w:rPr>
                <w:rFonts w:asciiTheme="minorHAnsi" w:hAnsiTheme="minorHAnsi" w:cstheme="minorHAnsi"/>
                <w:b/>
                <w:sz w:val="20"/>
                <w:szCs w:val="20"/>
              </w:rPr>
              <w:t>No</w:t>
            </w:r>
            <w:proofErr w:type="spellEnd"/>
          </w:p>
        </w:tc>
        <w:tc>
          <w:tcPr>
            <w:tcW w:w="0" w:type="auto"/>
            <w:tcBorders>
              <w:top w:val="single" w:sz="4" w:space="0" w:color="auto"/>
              <w:bottom w:val="single" w:sz="4" w:space="0" w:color="auto"/>
            </w:tcBorders>
          </w:tcPr>
          <w:p w14:paraId="5F6EFF06" w14:textId="78E89316" w:rsidR="00352CC9" w:rsidRPr="00237DB4" w:rsidRDefault="00352CC9" w:rsidP="000D3A10">
            <w:pPr>
              <w:pStyle w:val="TableParagraph"/>
              <w:spacing w:line="275" w:lineRule="exact"/>
              <w:ind w:left="3279" w:right="3272"/>
              <w:rPr>
                <w:rFonts w:asciiTheme="minorHAnsi" w:hAnsiTheme="minorHAnsi" w:cstheme="minorHAnsi"/>
                <w:b/>
                <w:sz w:val="20"/>
                <w:szCs w:val="20"/>
                <w:lang w:val="en-US"/>
              </w:rPr>
            </w:pPr>
            <w:r w:rsidRPr="00237DB4">
              <w:rPr>
                <w:rFonts w:asciiTheme="minorHAnsi" w:hAnsiTheme="minorHAnsi" w:cstheme="minorHAnsi"/>
                <w:b/>
                <w:sz w:val="20"/>
                <w:szCs w:val="20"/>
                <w:lang w:val="en-US"/>
              </w:rPr>
              <w:t>Criteria</w:t>
            </w:r>
          </w:p>
        </w:tc>
        <w:tc>
          <w:tcPr>
            <w:tcW w:w="0" w:type="auto"/>
            <w:tcBorders>
              <w:top w:val="single" w:sz="4" w:space="0" w:color="auto"/>
              <w:bottom w:val="single" w:sz="4" w:space="0" w:color="auto"/>
            </w:tcBorders>
          </w:tcPr>
          <w:p w14:paraId="403A7514" w14:textId="3FE7C736" w:rsidR="00352CC9" w:rsidRPr="00237DB4" w:rsidRDefault="00352CC9" w:rsidP="000D3A10">
            <w:pPr>
              <w:pStyle w:val="TableParagraph"/>
              <w:spacing w:line="275" w:lineRule="exact"/>
              <w:ind w:left="88" w:right="76"/>
              <w:rPr>
                <w:rFonts w:asciiTheme="minorHAnsi" w:hAnsiTheme="minorHAnsi" w:cstheme="minorHAnsi"/>
                <w:b/>
                <w:sz w:val="20"/>
                <w:szCs w:val="20"/>
                <w:lang w:val="en-US"/>
              </w:rPr>
            </w:pPr>
            <w:r w:rsidRPr="00237DB4">
              <w:rPr>
                <w:rFonts w:asciiTheme="minorHAnsi" w:hAnsiTheme="minorHAnsi" w:cstheme="minorHAnsi"/>
                <w:b/>
                <w:sz w:val="20"/>
                <w:szCs w:val="20"/>
                <w:lang w:val="en-US"/>
              </w:rPr>
              <w:t>Total</w:t>
            </w:r>
          </w:p>
        </w:tc>
      </w:tr>
      <w:tr w:rsidR="00352CC9" w:rsidRPr="00237DB4" w14:paraId="6ECC4915" w14:textId="77777777" w:rsidTr="00237DB4">
        <w:trPr>
          <w:trHeight w:val="532"/>
        </w:trPr>
        <w:tc>
          <w:tcPr>
            <w:tcW w:w="0" w:type="auto"/>
            <w:tcBorders>
              <w:top w:val="single" w:sz="4" w:space="0" w:color="auto"/>
            </w:tcBorders>
          </w:tcPr>
          <w:p w14:paraId="28CBAC73" w14:textId="77777777" w:rsidR="00352CC9" w:rsidRPr="00237DB4" w:rsidRDefault="00352CC9" w:rsidP="000D3A10">
            <w:pPr>
              <w:pStyle w:val="TableParagraph"/>
              <w:spacing w:line="275" w:lineRule="exact"/>
              <w:ind w:left="9"/>
              <w:rPr>
                <w:rFonts w:asciiTheme="minorHAnsi" w:hAnsiTheme="minorHAnsi" w:cstheme="minorHAnsi"/>
                <w:sz w:val="20"/>
                <w:szCs w:val="20"/>
              </w:rPr>
            </w:pPr>
            <w:r w:rsidRPr="00237DB4">
              <w:rPr>
                <w:rFonts w:asciiTheme="minorHAnsi" w:hAnsiTheme="minorHAnsi" w:cstheme="minorHAnsi"/>
                <w:sz w:val="20"/>
                <w:szCs w:val="20"/>
              </w:rPr>
              <w:t>1</w:t>
            </w:r>
          </w:p>
        </w:tc>
        <w:tc>
          <w:tcPr>
            <w:tcW w:w="0" w:type="auto"/>
            <w:tcBorders>
              <w:top w:val="single" w:sz="4" w:space="0" w:color="auto"/>
            </w:tcBorders>
          </w:tcPr>
          <w:p w14:paraId="28A39391" w14:textId="67FA5596" w:rsidR="00352CC9" w:rsidRPr="00237DB4" w:rsidRDefault="00237DB4" w:rsidP="000D3A10">
            <w:pPr>
              <w:pStyle w:val="TableParagraph"/>
              <w:spacing w:line="275" w:lineRule="exact"/>
              <w:ind w:left="107"/>
              <w:jc w:val="left"/>
              <w:rPr>
                <w:rFonts w:asciiTheme="minorHAnsi" w:hAnsiTheme="minorHAnsi" w:cstheme="minorHAnsi"/>
                <w:sz w:val="20"/>
                <w:szCs w:val="20"/>
              </w:rPr>
            </w:pPr>
            <w:r w:rsidRPr="00237DB4">
              <w:rPr>
                <w:rFonts w:asciiTheme="minorHAnsi" w:hAnsiTheme="minorHAnsi" w:cstheme="minorHAnsi"/>
                <w:w w:val="99"/>
                <w:sz w:val="20"/>
                <w:szCs w:val="20"/>
                <w:lang w:val="en-ID"/>
              </w:rPr>
              <w:t>Companies listed on the Indonesia Stock Exchange from 2018–2021.</w:t>
            </w:r>
          </w:p>
        </w:tc>
        <w:tc>
          <w:tcPr>
            <w:tcW w:w="0" w:type="auto"/>
            <w:tcBorders>
              <w:top w:val="single" w:sz="4" w:space="0" w:color="auto"/>
            </w:tcBorders>
          </w:tcPr>
          <w:p w14:paraId="2660E8B6" w14:textId="77777777" w:rsidR="00352CC9" w:rsidRPr="00237DB4" w:rsidRDefault="00352CC9" w:rsidP="000D3A10">
            <w:pPr>
              <w:pStyle w:val="TableParagraph"/>
              <w:spacing w:line="275" w:lineRule="exact"/>
              <w:ind w:left="87" w:right="76"/>
              <w:rPr>
                <w:rFonts w:asciiTheme="minorHAnsi" w:hAnsiTheme="minorHAnsi" w:cstheme="minorHAnsi"/>
                <w:sz w:val="20"/>
                <w:szCs w:val="20"/>
              </w:rPr>
            </w:pPr>
            <w:r w:rsidRPr="00237DB4">
              <w:rPr>
                <w:rFonts w:asciiTheme="minorHAnsi" w:hAnsiTheme="minorHAnsi" w:cstheme="minorHAnsi"/>
                <w:sz w:val="20"/>
                <w:szCs w:val="20"/>
              </w:rPr>
              <w:t>42</w:t>
            </w:r>
          </w:p>
        </w:tc>
      </w:tr>
      <w:tr w:rsidR="00352CC9" w:rsidRPr="00237DB4" w14:paraId="6C7B11C5" w14:textId="77777777" w:rsidTr="00237DB4">
        <w:trPr>
          <w:trHeight w:val="828"/>
        </w:trPr>
        <w:tc>
          <w:tcPr>
            <w:tcW w:w="0" w:type="auto"/>
          </w:tcPr>
          <w:p w14:paraId="2E1CA8F6" w14:textId="77777777" w:rsidR="00352CC9" w:rsidRPr="00237DB4" w:rsidRDefault="00352CC9" w:rsidP="000D3A10">
            <w:pPr>
              <w:pStyle w:val="TableParagraph"/>
              <w:spacing w:before="1" w:line="240" w:lineRule="auto"/>
              <w:ind w:left="9"/>
              <w:rPr>
                <w:rFonts w:asciiTheme="minorHAnsi" w:hAnsiTheme="minorHAnsi" w:cstheme="minorHAnsi"/>
                <w:sz w:val="20"/>
                <w:szCs w:val="20"/>
              </w:rPr>
            </w:pPr>
            <w:r w:rsidRPr="00237DB4">
              <w:rPr>
                <w:rFonts w:asciiTheme="minorHAnsi" w:hAnsiTheme="minorHAnsi" w:cstheme="minorHAnsi"/>
                <w:sz w:val="20"/>
                <w:szCs w:val="20"/>
              </w:rPr>
              <w:t>2</w:t>
            </w:r>
          </w:p>
        </w:tc>
        <w:tc>
          <w:tcPr>
            <w:tcW w:w="0" w:type="auto"/>
          </w:tcPr>
          <w:p w14:paraId="0D865797" w14:textId="03ECB02C" w:rsidR="00352CC9" w:rsidRPr="00237DB4" w:rsidRDefault="00237DB4" w:rsidP="000D3A10">
            <w:pPr>
              <w:pStyle w:val="TableParagraph"/>
              <w:spacing w:before="137" w:line="240" w:lineRule="auto"/>
              <w:ind w:left="107"/>
              <w:jc w:val="left"/>
              <w:rPr>
                <w:rFonts w:asciiTheme="minorHAnsi" w:hAnsiTheme="minorHAnsi" w:cstheme="minorHAnsi"/>
                <w:sz w:val="20"/>
                <w:szCs w:val="20"/>
              </w:rPr>
            </w:pPr>
            <w:proofErr w:type="spellStart"/>
            <w:r w:rsidRPr="00237DB4">
              <w:rPr>
                <w:rFonts w:asciiTheme="minorHAnsi" w:hAnsiTheme="minorHAnsi" w:cstheme="minorHAnsi"/>
                <w:w w:val="99"/>
                <w:sz w:val="20"/>
                <w:szCs w:val="20"/>
              </w:rPr>
              <w:t>Companies</w:t>
            </w:r>
            <w:proofErr w:type="spellEnd"/>
            <w:r w:rsidRPr="00237DB4">
              <w:rPr>
                <w:rFonts w:asciiTheme="minorHAnsi" w:hAnsiTheme="minorHAnsi" w:cstheme="minorHAnsi"/>
                <w:w w:val="99"/>
                <w:sz w:val="20"/>
                <w:szCs w:val="20"/>
              </w:rPr>
              <w:t xml:space="preserve"> </w:t>
            </w:r>
            <w:proofErr w:type="spellStart"/>
            <w:r w:rsidRPr="00237DB4">
              <w:rPr>
                <w:rFonts w:asciiTheme="minorHAnsi" w:hAnsiTheme="minorHAnsi" w:cstheme="minorHAnsi"/>
                <w:w w:val="99"/>
                <w:sz w:val="20"/>
                <w:szCs w:val="20"/>
              </w:rPr>
              <w:t>listed</w:t>
            </w:r>
            <w:proofErr w:type="spellEnd"/>
            <w:r w:rsidRPr="00237DB4">
              <w:rPr>
                <w:rFonts w:asciiTheme="minorHAnsi" w:hAnsiTheme="minorHAnsi" w:cstheme="minorHAnsi"/>
                <w:w w:val="99"/>
                <w:sz w:val="20"/>
                <w:szCs w:val="20"/>
              </w:rPr>
              <w:t xml:space="preserve"> </w:t>
            </w:r>
            <w:proofErr w:type="spellStart"/>
            <w:r w:rsidRPr="00237DB4">
              <w:rPr>
                <w:rFonts w:asciiTheme="minorHAnsi" w:hAnsiTheme="minorHAnsi" w:cstheme="minorHAnsi"/>
                <w:w w:val="99"/>
                <w:sz w:val="20"/>
                <w:szCs w:val="20"/>
              </w:rPr>
              <w:t>on</w:t>
            </w:r>
            <w:proofErr w:type="spellEnd"/>
            <w:r w:rsidRPr="00237DB4">
              <w:rPr>
                <w:rFonts w:asciiTheme="minorHAnsi" w:hAnsiTheme="minorHAnsi" w:cstheme="minorHAnsi"/>
                <w:w w:val="99"/>
                <w:sz w:val="20"/>
                <w:szCs w:val="20"/>
              </w:rPr>
              <w:t xml:space="preserve"> </w:t>
            </w:r>
            <w:proofErr w:type="spellStart"/>
            <w:r w:rsidRPr="00237DB4">
              <w:rPr>
                <w:rFonts w:asciiTheme="minorHAnsi" w:hAnsiTheme="minorHAnsi" w:cstheme="minorHAnsi"/>
                <w:w w:val="99"/>
                <w:sz w:val="20"/>
                <w:szCs w:val="20"/>
              </w:rPr>
              <w:t>the</w:t>
            </w:r>
            <w:proofErr w:type="spellEnd"/>
            <w:r w:rsidRPr="00237DB4">
              <w:rPr>
                <w:rFonts w:asciiTheme="minorHAnsi" w:hAnsiTheme="minorHAnsi" w:cstheme="minorHAnsi"/>
                <w:w w:val="99"/>
                <w:sz w:val="20"/>
                <w:szCs w:val="20"/>
              </w:rPr>
              <w:t xml:space="preserve"> Indonesia </w:t>
            </w:r>
            <w:proofErr w:type="spellStart"/>
            <w:r w:rsidRPr="00237DB4">
              <w:rPr>
                <w:rFonts w:asciiTheme="minorHAnsi" w:hAnsiTheme="minorHAnsi" w:cstheme="minorHAnsi"/>
                <w:w w:val="99"/>
                <w:sz w:val="20"/>
                <w:szCs w:val="20"/>
              </w:rPr>
              <w:t>Stock</w:t>
            </w:r>
            <w:proofErr w:type="spellEnd"/>
            <w:r w:rsidRPr="00237DB4">
              <w:rPr>
                <w:rFonts w:asciiTheme="minorHAnsi" w:hAnsiTheme="minorHAnsi" w:cstheme="minorHAnsi"/>
                <w:w w:val="99"/>
                <w:sz w:val="20"/>
                <w:szCs w:val="20"/>
              </w:rPr>
              <w:t xml:space="preserve"> Exchange </w:t>
            </w:r>
            <w:proofErr w:type="spellStart"/>
            <w:r w:rsidRPr="00237DB4">
              <w:rPr>
                <w:rFonts w:asciiTheme="minorHAnsi" w:hAnsiTheme="minorHAnsi" w:cstheme="minorHAnsi"/>
                <w:w w:val="99"/>
                <w:sz w:val="20"/>
                <w:szCs w:val="20"/>
              </w:rPr>
              <w:t>and</w:t>
            </w:r>
            <w:proofErr w:type="spellEnd"/>
            <w:r w:rsidRPr="00237DB4">
              <w:rPr>
                <w:rFonts w:asciiTheme="minorHAnsi" w:hAnsiTheme="minorHAnsi" w:cstheme="minorHAnsi"/>
                <w:w w:val="99"/>
                <w:sz w:val="20"/>
                <w:szCs w:val="20"/>
              </w:rPr>
              <w:t xml:space="preserve"> are </w:t>
            </w:r>
            <w:proofErr w:type="spellStart"/>
            <w:r w:rsidRPr="00237DB4">
              <w:rPr>
                <w:rFonts w:asciiTheme="minorHAnsi" w:hAnsiTheme="minorHAnsi" w:cstheme="minorHAnsi"/>
                <w:w w:val="99"/>
                <w:sz w:val="20"/>
                <w:szCs w:val="20"/>
              </w:rPr>
              <w:t>inconsistent</w:t>
            </w:r>
            <w:proofErr w:type="spellEnd"/>
            <w:r w:rsidRPr="00237DB4">
              <w:rPr>
                <w:rFonts w:asciiTheme="minorHAnsi" w:hAnsiTheme="minorHAnsi" w:cstheme="minorHAnsi"/>
                <w:w w:val="99"/>
                <w:sz w:val="20"/>
                <w:szCs w:val="20"/>
              </w:rPr>
              <w:t xml:space="preserve"> in </w:t>
            </w:r>
            <w:proofErr w:type="spellStart"/>
            <w:r w:rsidRPr="00237DB4">
              <w:rPr>
                <w:rFonts w:asciiTheme="minorHAnsi" w:hAnsiTheme="minorHAnsi" w:cstheme="minorHAnsi"/>
                <w:w w:val="99"/>
                <w:sz w:val="20"/>
                <w:szCs w:val="20"/>
              </w:rPr>
              <w:t>publishing</w:t>
            </w:r>
            <w:proofErr w:type="spellEnd"/>
            <w:r w:rsidRPr="00237DB4">
              <w:rPr>
                <w:rFonts w:asciiTheme="minorHAnsi" w:hAnsiTheme="minorHAnsi" w:cstheme="minorHAnsi"/>
                <w:w w:val="99"/>
                <w:sz w:val="20"/>
                <w:szCs w:val="20"/>
              </w:rPr>
              <w:t xml:space="preserve"> </w:t>
            </w:r>
            <w:proofErr w:type="spellStart"/>
            <w:r w:rsidRPr="00237DB4">
              <w:rPr>
                <w:rFonts w:asciiTheme="minorHAnsi" w:hAnsiTheme="minorHAnsi" w:cstheme="minorHAnsi"/>
                <w:w w:val="99"/>
                <w:sz w:val="20"/>
                <w:szCs w:val="20"/>
              </w:rPr>
              <w:t>financial</w:t>
            </w:r>
            <w:proofErr w:type="spellEnd"/>
            <w:r w:rsidRPr="00237DB4">
              <w:rPr>
                <w:rFonts w:asciiTheme="minorHAnsi" w:hAnsiTheme="minorHAnsi" w:cstheme="minorHAnsi"/>
                <w:w w:val="99"/>
                <w:sz w:val="20"/>
                <w:szCs w:val="20"/>
              </w:rPr>
              <w:t xml:space="preserve"> </w:t>
            </w:r>
            <w:proofErr w:type="spellStart"/>
            <w:r w:rsidRPr="00237DB4">
              <w:rPr>
                <w:rFonts w:asciiTheme="minorHAnsi" w:hAnsiTheme="minorHAnsi" w:cstheme="minorHAnsi"/>
                <w:w w:val="99"/>
                <w:sz w:val="20"/>
                <w:szCs w:val="20"/>
              </w:rPr>
              <w:t>reports</w:t>
            </w:r>
            <w:proofErr w:type="spellEnd"/>
            <w:r w:rsidRPr="00237DB4">
              <w:rPr>
                <w:rFonts w:asciiTheme="minorHAnsi" w:hAnsiTheme="minorHAnsi" w:cstheme="minorHAnsi"/>
                <w:w w:val="99"/>
                <w:sz w:val="20"/>
                <w:szCs w:val="20"/>
              </w:rPr>
              <w:t xml:space="preserve"> </w:t>
            </w:r>
            <w:proofErr w:type="spellStart"/>
            <w:r w:rsidRPr="00237DB4">
              <w:rPr>
                <w:rFonts w:asciiTheme="minorHAnsi" w:hAnsiTheme="minorHAnsi" w:cstheme="minorHAnsi"/>
                <w:w w:val="99"/>
                <w:sz w:val="20"/>
                <w:szCs w:val="20"/>
              </w:rPr>
              <w:t>during</w:t>
            </w:r>
            <w:proofErr w:type="spellEnd"/>
            <w:r w:rsidRPr="00237DB4">
              <w:rPr>
                <w:rFonts w:asciiTheme="minorHAnsi" w:hAnsiTheme="minorHAnsi" w:cstheme="minorHAnsi"/>
                <w:w w:val="99"/>
                <w:sz w:val="20"/>
                <w:szCs w:val="20"/>
              </w:rPr>
              <w:t xml:space="preserve"> </w:t>
            </w:r>
            <w:proofErr w:type="spellStart"/>
            <w:r w:rsidRPr="00237DB4">
              <w:rPr>
                <w:rFonts w:asciiTheme="minorHAnsi" w:hAnsiTheme="minorHAnsi" w:cstheme="minorHAnsi"/>
                <w:w w:val="99"/>
                <w:sz w:val="20"/>
                <w:szCs w:val="20"/>
              </w:rPr>
              <w:t>the</w:t>
            </w:r>
            <w:proofErr w:type="spellEnd"/>
            <w:r w:rsidRPr="00237DB4">
              <w:rPr>
                <w:rFonts w:asciiTheme="minorHAnsi" w:hAnsiTheme="minorHAnsi" w:cstheme="minorHAnsi"/>
                <w:w w:val="99"/>
                <w:sz w:val="20"/>
                <w:szCs w:val="20"/>
              </w:rPr>
              <w:t xml:space="preserve"> </w:t>
            </w:r>
            <w:proofErr w:type="spellStart"/>
            <w:r w:rsidRPr="00237DB4">
              <w:rPr>
                <w:rFonts w:asciiTheme="minorHAnsi" w:hAnsiTheme="minorHAnsi" w:cstheme="minorHAnsi"/>
                <w:w w:val="99"/>
                <w:sz w:val="20"/>
                <w:szCs w:val="20"/>
              </w:rPr>
              <w:t>period</w:t>
            </w:r>
            <w:proofErr w:type="spellEnd"/>
            <w:r w:rsidRPr="00237DB4">
              <w:rPr>
                <w:rFonts w:asciiTheme="minorHAnsi" w:hAnsiTheme="minorHAnsi" w:cstheme="minorHAnsi"/>
                <w:w w:val="99"/>
                <w:sz w:val="20"/>
                <w:szCs w:val="20"/>
              </w:rPr>
              <w:t xml:space="preserve"> 2018–2021.</w:t>
            </w:r>
          </w:p>
        </w:tc>
        <w:tc>
          <w:tcPr>
            <w:tcW w:w="0" w:type="auto"/>
          </w:tcPr>
          <w:p w14:paraId="75DAF878" w14:textId="77777777" w:rsidR="00352CC9" w:rsidRPr="00237DB4" w:rsidRDefault="00352CC9" w:rsidP="000D3A10">
            <w:pPr>
              <w:pStyle w:val="TableParagraph"/>
              <w:spacing w:before="1" w:line="240" w:lineRule="auto"/>
              <w:ind w:left="84" w:right="76"/>
              <w:rPr>
                <w:rFonts w:asciiTheme="minorHAnsi" w:hAnsiTheme="minorHAnsi" w:cstheme="minorHAnsi"/>
                <w:sz w:val="20"/>
                <w:szCs w:val="20"/>
              </w:rPr>
            </w:pPr>
            <w:r w:rsidRPr="00237DB4">
              <w:rPr>
                <w:rFonts w:asciiTheme="minorHAnsi" w:hAnsiTheme="minorHAnsi" w:cstheme="minorHAnsi"/>
                <w:sz w:val="20"/>
                <w:szCs w:val="20"/>
              </w:rPr>
              <w:t>(18)</w:t>
            </w:r>
          </w:p>
        </w:tc>
      </w:tr>
      <w:tr w:rsidR="00352CC9" w:rsidRPr="00237DB4" w14:paraId="70963F52" w14:textId="77777777" w:rsidTr="00237DB4">
        <w:trPr>
          <w:trHeight w:val="414"/>
        </w:trPr>
        <w:tc>
          <w:tcPr>
            <w:tcW w:w="0" w:type="auto"/>
          </w:tcPr>
          <w:p w14:paraId="4865AE46" w14:textId="77777777" w:rsidR="00352CC9" w:rsidRPr="00237DB4" w:rsidRDefault="00352CC9" w:rsidP="000D3A10">
            <w:pPr>
              <w:pStyle w:val="TableParagraph"/>
              <w:spacing w:before="1" w:line="240" w:lineRule="auto"/>
              <w:ind w:left="9"/>
              <w:rPr>
                <w:rFonts w:asciiTheme="minorHAnsi" w:hAnsiTheme="minorHAnsi" w:cstheme="minorHAnsi"/>
                <w:sz w:val="20"/>
                <w:szCs w:val="20"/>
              </w:rPr>
            </w:pPr>
            <w:r w:rsidRPr="00237DB4">
              <w:rPr>
                <w:rFonts w:asciiTheme="minorHAnsi" w:hAnsiTheme="minorHAnsi" w:cstheme="minorHAnsi"/>
                <w:sz w:val="20"/>
                <w:szCs w:val="20"/>
              </w:rPr>
              <w:t>3</w:t>
            </w:r>
          </w:p>
        </w:tc>
        <w:tc>
          <w:tcPr>
            <w:tcW w:w="0" w:type="auto"/>
          </w:tcPr>
          <w:p w14:paraId="7FDB8912" w14:textId="2391F534" w:rsidR="00352CC9" w:rsidRPr="00237DB4" w:rsidRDefault="00237DB4" w:rsidP="000D3A10">
            <w:pPr>
              <w:pStyle w:val="TableParagraph"/>
              <w:spacing w:before="1" w:line="240" w:lineRule="auto"/>
              <w:ind w:left="107"/>
              <w:jc w:val="left"/>
              <w:rPr>
                <w:rFonts w:asciiTheme="minorHAnsi" w:hAnsiTheme="minorHAnsi" w:cstheme="minorHAnsi"/>
                <w:sz w:val="20"/>
                <w:szCs w:val="20"/>
              </w:rPr>
            </w:pPr>
            <w:r w:rsidRPr="00237DB4">
              <w:rPr>
                <w:rFonts w:asciiTheme="minorHAnsi" w:hAnsiTheme="minorHAnsi" w:cstheme="minorHAnsi"/>
                <w:w w:val="99"/>
                <w:sz w:val="20"/>
                <w:szCs w:val="20"/>
                <w:lang w:val="en-ID"/>
              </w:rPr>
              <w:t>Companies that experienced losses during the period 2018–2021.</w:t>
            </w:r>
          </w:p>
        </w:tc>
        <w:tc>
          <w:tcPr>
            <w:tcW w:w="0" w:type="auto"/>
          </w:tcPr>
          <w:p w14:paraId="242668FC" w14:textId="77777777" w:rsidR="00352CC9" w:rsidRPr="00237DB4" w:rsidRDefault="00352CC9" w:rsidP="000D3A10">
            <w:pPr>
              <w:pStyle w:val="TableParagraph"/>
              <w:spacing w:before="1" w:line="240" w:lineRule="auto"/>
              <w:ind w:left="84" w:right="76"/>
              <w:rPr>
                <w:rFonts w:asciiTheme="minorHAnsi" w:hAnsiTheme="minorHAnsi" w:cstheme="minorHAnsi"/>
                <w:sz w:val="20"/>
                <w:szCs w:val="20"/>
              </w:rPr>
            </w:pPr>
            <w:r w:rsidRPr="00237DB4">
              <w:rPr>
                <w:rFonts w:asciiTheme="minorHAnsi" w:hAnsiTheme="minorHAnsi" w:cstheme="minorHAnsi"/>
                <w:sz w:val="20"/>
                <w:szCs w:val="20"/>
              </w:rPr>
              <w:t>(7)</w:t>
            </w:r>
          </w:p>
        </w:tc>
      </w:tr>
      <w:tr w:rsidR="00352CC9" w:rsidRPr="00237DB4" w14:paraId="31822745" w14:textId="77777777" w:rsidTr="00237DB4">
        <w:trPr>
          <w:trHeight w:val="414"/>
        </w:trPr>
        <w:tc>
          <w:tcPr>
            <w:tcW w:w="0" w:type="auto"/>
            <w:gridSpan w:val="2"/>
          </w:tcPr>
          <w:p w14:paraId="4F081A55" w14:textId="7E82DD67" w:rsidR="00352CC9" w:rsidRPr="00237DB4" w:rsidRDefault="00237DB4" w:rsidP="000D3A10">
            <w:pPr>
              <w:pStyle w:val="TableParagraph"/>
              <w:spacing w:line="275" w:lineRule="exact"/>
              <w:ind w:left="2603" w:right="2597"/>
              <w:rPr>
                <w:rFonts w:asciiTheme="minorHAnsi" w:hAnsiTheme="minorHAnsi" w:cstheme="minorHAnsi"/>
                <w:sz w:val="20"/>
                <w:szCs w:val="20"/>
              </w:rPr>
            </w:pPr>
            <w:r w:rsidRPr="00237DB4">
              <w:rPr>
                <w:rFonts w:asciiTheme="minorHAnsi" w:hAnsiTheme="minorHAnsi" w:cstheme="minorHAnsi"/>
                <w:w w:val="99"/>
                <w:sz w:val="20"/>
                <w:szCs w:val="20"/>
                <w:lang w:val="en-ID"/>
              </w:rPr>
              <w:t>Total Company Sample</w:t>
            </w:r>
          </w:p>
        </w:tc>
        <w:tc>
          <w:tcPr>
            <w:tcW w:w="0" w:type="auto"/>
          </w:tcPr>
          <w:p w14:paraId="04E71E4D" w14:textId="77777777" w:rsidR="00352CC9" w:rsidRPr="00237DB4" w:rsidRDefault="00352CC9" w:rsidP="000D3A10">
            <w:pPr>
              <w:pStyle w:val="TableParagraph"/>
              <w:spacing w:line="275" w:lineRule="exact"/>
              <w:ind w:left="87" w:right="76"/>
              <w:rPr>
                <w:rFonts w:asciiTheme="minorHAnsi" w:hAnsiTheme="minorHAnsi" w:cstheme="minorHAnsi"/>
                <w:sz w:val="20"/>
                <w:szCs w:val="20"/>
              </w:rPr>
            </w:pPr>
            <w:r w:rsidRPr="00237DB4">
              <w:rPr>
                <w:rFonts w:asciiTheme="minorHAnsi" w:hAnsiTheme="minorHAnsi" w:cstheme="minorHAnsi"/>
                <w:sz w:val="20"/>
                <w:szCs w:val="20"/>
              </w:rPr>
              <w:t>17</w:t>
            </w:r>
          </w:p>
        </w:tc>
      </w:tr>
      <w:tr w:rsidR="00352CC9" w:rsidRPr="00237DB4" w14:paraId="3D66BF30" w14:textId="77777777" w:rsidTr="00237DB4">
        <w:trPr>
          <w:trHeight w:val="414"/>
        </w:trPr>
        <w:tc>
          <w:tcPr>
            <w:tcW w:w="0" w:type="auto"/>
            <w:gridSpan w:val="2"/>
          </w:tcPr>
          <w:p w14:paraId="69295DDA" w14:textId="66D70B7C" w:rsidR="00352CC9" w:rsidRPr="00237DB4" w:rsidRDefault="00237DB4" w:rsidP="000D3A10">
            <w:pPr>
              <w:pStyle w:val="TableParagraph"/>
              <w:spacing w:line="275" w:lineRule="exact"/>
              <w:ind w:left="2607" w:right="2597"/>
              <w:rPr>
                <w:rFonts w:asciiTheme="minorHAnsi" w:hAnsiTheme="minorHAnsi" w:cstheme="minorHAnsi"/>
                <w:b/>
                <w:sz w:val="20"/>
                <w:szCs w:val="20"/>
              </w:rPr>
            </w:pPr>
            <w:r w:rsidRPr="00237DB4">
              <w:rPr>
                <w:rFonts w:asciiTheme="minorHAnsi" w:hAnsiTheme="minorHAnsi" w:cstheme="minorHAnsi"/>
                <w:b/>
                <w:w w:val="99"/>
                <w:sz w:val="20"/>
                <w:szCs w:val="20"/>
                <w:lang w:val="en-ID"/>
              </w:rPr>
              <w:t>Total Sample 17 X 4 Years</w:t>
            </w:r>
          </w:p>
        </w:tc>
        <w:tc>
          <w:tcPr>
            <w:tcW w:w="0" w:type="auto"/>
          </w:tcPr>
          <w:p w14:paraId="73026196" w14:textId="77777777" w:rsidR="00352CC9" w:rsidRPr="00237DB4" w:rsidRDefault="00352CC9" w:rsidP="000D3A10">
            <w:pPr>
              <w:pStyle w:val="TableParagraph"/>
              <w:spacing w:line="275" w:lineRule="exact"/>
              <w:ind w:left="87" w:right="76"/>
              <w:rPr>
                <w:rFonts w:asciiTheme="minorHAnsi" w:hAnsiTheme="minorHAnsi" w:cstheme="minorHAnsi"/>
                <w:b/>
                <w:sz w:val="20"/>
                <w:szCs w:val="20"/>
              </w:rPr>
            </w:pPr>
            <w:r w:rsidRPr="00237DB4">
              <w:rPr>
                <w:rFonts w:asciiTheme="minorHAnsi" w:hAnsiTheme="minorHAnsi" w:cstheme="minorHAnsi"/>
                <w:b/>
                <w:sz w:val="20"/>
                <w:szCs w:val="20"/>
              </w:rPr>
              <w:t>68</w:t>
            </w:r>
          </w:p>
        </w:tc>
      </w:tr>
    </w:tbl>
    <w:p w14:paraId="3AE2B340" w14:textId="77777777" w:rsidR="00352CC9" w:rsidRPr="00352CC9" w:rsidRDefault="00352CC9" w:rsidP="00352CC9">
      <w:pPr>
        <w:ind w:firstLine="720"/>
        <w:jc w:val="both"/>
      </w:pPr>
    </w:p>
    <w:p w14:paraId="111FCFBA" w14:textId="77777777" w:rsidR="00237DB4" w:rsidRDefault="00237DB4" w:rsidP="00237DB4">
      <w:pPr>
        <w:ind w:firstLine="720"/>
        <w:jc w:val="both"/>
      </w:pPr>
      <w:r w:rsidRPr="00237DB4">
        <w:t xml:space="preserve">The research was conducted on manufacturing companies in the food and beverage subsector listed on the Indonesia Stock Exchange during the period 2018–2021. This research employed a quantitative approach, making use of secondary data sources including official websites like the Indonesia Stock Exchange (BEI) at </w:t>
      </w:r>
      <w:hyperlink r:id="rId7" w:tgtFrame="_new" w:history="1">
        <w:r w:rsidRPr="00237DB4">
          <w:rPr>
            <w:rStyle w:val="Hyperlink"/>
          </w:rPr>
          <w:t>www.idx.com.id</w:t>
        </w:r>
      </w:hyperlink>
      <w:r w:rsidRPr="00237DB4">
        <w:t xml:space="preserve"> and IDN Financial at idnfinancials.com/id/ from 2018 to 2021. Data collection was done through documentation, consisting of the list of all researched </w:t>
      </w:r>
      <w:r w:rsidRPr="00237DB4">
        <w:lastRenderedPageBreak/>
        <w:t>companies and audited financial report data found through the official website of the Indonesia Stock Exchange (</w:t>
      </w:r>
      <w:hyperlink r:id="rId8" w:tgtFrame="_new" w:history="1">
        <w:r w:rsidRPr="00237DB4">
          <w:rPr>
            <w:rStyle w:val="Hyperlink"/>
          </w:rPr>
          <w:t>https://www.idx.co.id</w:t>
        </w:r>
      </w:hyperlink>
      <w:r w:rsidRPr="00237DB4">
        <w:t>).</w:t>
      </w:r>
    </w:p>
    <w:p w14:paraId="474EDC97" w14:textId="77777777" w:rsidR="00237DB4" w:rsidRDefault="00237DB4" w:rsidP="00237DB4">
      <w:pPr>
        <w:ind w:firstLine="720"/>
        <w:jc w:val="both"/>
      </w:pPr>
      <w:r w:rsidRPr="00237DB4">
        <w:t xml:space="preserve">Three classical assumption tests were conducted: Normality, Multicollinearity, and Autocorrelation. The Normality test aimed to check whether the residuals in the regression model were normally distributed or not. The Multicollinearity test, as per </w:t>
      </w:r>
      <w:proofErr w:type="spellStart"/>
      <w:r w:rsidRPr="00237DB4">
        <w:t>Ghozali</w:t>
      </w:r>
      <w:proofErr w:type="spellEnd"/>
      <w:r w:rsidRPr="00237DB4">
        <w:t xml:space="preserve"> (2018), was used to identify if there was any perfect relationship among independent variables in the regression model. Lastly, the Autocorrelation test was to check for any correlation between disturbance errors in the linear regression model.</w:t>
      </w:r>
    </w:p>
    <w:p w14:paraId="5F33E8FB" w14:textId="77777777" w:rsidR="00237DB4" w:rsidRDefault="00237DB4" w:rsidP="00237DB4">
      <w:pPr>
        <w:ind w:firstLine="720"/>
        <w:jc w:val="both"/>
      </w:pPr>
      <w:r w:rsidRPr="00237DB4">
        <w:t xml:space="preserve">The research analysis method included the use of SPSS to perform statistical analysis procedures. The study employed multiple linear regression as it allowed observation of the coefficient size or relationship between independent and dependent variables. The model regression applied was as follows: </w:t>
      </w:r>
      <w:r w:rsidRPr="00237DB4">
        <w:rPr>
          <w:rFonts w:ascii="Cambria Math" w:hAnsi="Cambria Math" w:cs="Cambria Math"/>
        </w:rPr>
        <w:t>𝑌</w:t>
      </w:r>
      <w:r w:rsidRPr="00237DB4">
        <w:t xml:space="preserve">1 = </w:t>
      </w:r>
      <w:r w:rsidRPr="00237DB4">
        <w:rPr>
          <w:rFonts w:ascii="Cambria Math" w:hAnsi="Cambria Math" w:cs="Cambria Math"/>
        </w:rPr>
        <w:t>𝑎</w:t>
      </w:r>
      <w:r w:rsidRPr="00237DB4">
        <w:t xml:space="preserve"> + </w:t>
      </w:r>
      <w:r w:rsidRPr="00237DB4">
        <w:rPr>
          <w:rFonts w:ascii="Cambria Math" w:hAnsi="Cambria Math" w:cs="Cambria Math"/>
        </w:rPr>
        <w:t>𝑏</w:t>
      </w:r>
      <w:r w:rsidRPr="00237DB4">
        <w:t>1</w:t>
      </w:r>
      <w:r w:rsidRPr="00237DB4">
        <w:rPr>
          <w:rFonts w:ascii="Cambria Math" w:hAnsi="Cambria Math" w:cs="Cambria Math"/>
        </w:rPr>
        <w:t>𝑋</w:t>
      </w:r>
      <w:r w:rsidRPr="00237DB4">
        <w:t xml:space="preserve">1 + </w:t>
      </w:r>
      <w:r w:rsidRPr="00237DB4">
        <w:rPr>
          <w:rFonts w:ascii="Cambria Math" w:hAnsi="Cambria Math" w:cs="Cambria Math"/>
        </w:rPr>
        <w:t>𝑏</w:t>
      </w:r>
      <w:r w:rsidRPr="00237DB4">
        <w:t>2</w:t>
      </w:r>
      <w:r w:rsidRPr="00237DB4">
        <w:rPr>
          <w:rFonts w:ascii="Cambria Math" w:hAnsi="Cambria Math" w:cs="Cambria Math"/>
        </w:rPr>
        <w:t>𝑋</w:t>
      </w:r>
      <w:r w:rsidRPr="00237DB4">
        <w:t xml:space="preserve">2 + </w:t>
      </w:r>
      <w:r w:rsidRPr="00237DB4">
        <w:rPr>
          <w:rFonts w:ascii="Cambria Math" w:hAnsi="Cambria Math" w:cs="Cambria Math"/>
        </w:rPr>
        <w:t>𝑏</w:t>
      </w:r>
      <w:r w:rsidRPr="00237DB4">
        <w:t>3</w:t>
      </w:r>
      <w:r w:rsidRPr="00237DB4">
        <w:rPr>
          <w:rFonts w:ascii="Cambria Math" w:hAnsi="Cambria Math" w:cs="Cambria Math"/>
        </w:rPr>
        <w:t>𝑋</w:t>
      </w:r>
      <w:r w:rsidRPr="00237DB4">
        <w:t xml:space="preserve">3 + </w:t>
      </w:r>
      <w:r w:rsidRPr="00237DB4">
        <w:rPr>
          <w:rFonts w:ascii="Cambria Math" w:hAnsi="Cambria Math" w:cs="Cambria Math"/>
        </w:rPr>
        <w:t>𝑒</w:t>
      </w:r>
      <w:r w:rsidRPr="00237DB4">
        <w:t xml:space="preserve"> Where: Y = Stock Price a = Constant b1…b4 = Regression Coefficients X1 = Liquidity X2 = ROA X3 = Company Growth e = Standard error</w:t>
      </w:r>
    </w:p>
    <w:p w14:paraId="42A6D238" w14:textId="26100418" w:rsidR="00237DB4" w:rsidRDefault="00237DB4" w:rsidP="00237DB4">
      <w:pPr>
        <w:ind w:firstLine="720"/>
        <w:jc w:val="both"/>
      </w:pPr>
      <w:r w:rsidRPr="00237DB4">
        <w:t>The coefficient of determination essentially showed how far it can explain the variation of the dependent variable. The use of a small R value indicates the limited ability of the dependent variable. A value near one means the independent variables provide almost all the information needed to predict the dependent variable's variation.</w:t>
      </w:r>
      <w:r>
        <w:t xml:space="preserve"> </w:t>
      </w:r>
      <w:r w:rsidRPr="00237DB4">
        <w:t xml:space="preserve">The study employed the F-test, according to </w:t>
      </w:r>
      <w:proofErr w:type="spellStart"/>
      <w:r w:rsidRPr="00237DB4">
        <w:t>Ghozali</w:t>
      </w:r>
      <w:proofErr w:type="spellEnd"/>
      <w:r w:rsidRPr="00237DB4">
        <w:t xml:space="preserve"> (2015), to determine whether all independent variables included in the model influenced the dependent variable simultaneously or not. The partial t-test, as per </w:t>
      </w:r>
      <w:proofErr w:type="spellStart"/>
      <w:r w:rsidRPr="00237DB4">
        <w:t>Ghozali</w:t>
      </w:r>
      <w:proofErr w:type="spellEnd"/>
      <w:r w:rsidRPr="00237DB4">
        <w:t xml:space="preserve"> (2020), was used to show the effect of independent variables on the dependent variable, considering other independent variables constant. The methods of hypothesis testing were also laid out in detail, providing specific criteria for acceptance or rejection of hypotheses.</w:t>
      </w:r>
    </w:p>
    <w:p w14:paraId="4FA307BB" w14:textId="1B9030B1" w:rsidR="00237DB4" w:rsidRPr="00237DB4" w:rsidRDefault="00237DB4" w:rsidP="00237DB4">
      <w:pPr>
        <w:pStyle w:val="ListParagraph"/>
        <w:numPr>
          <w:ilvl w:val="0"/>
          <w:numId w:val="3"/>
        </w:numPr>
        <w:jc w:val="both"/>
        <w:rPr>
          <w:b/>
          <w:bCs/>
        </w:rPr>
      </w:pPr>
      <w:r w:rsidRPr="00237DB4">
        <w:rPr>
          <w:b/>
          <w:bCs/>
        </w:rPr>
        <w:t>Result and Discussion</w:t>
      </w:r>
    </w:p>
    <w:p w14:paraId="34C6CBF4" w14:textId="77777777" w:rsidR="00237DB4" w:rsidRPr="00237DB4" w:rsidRDefault="00237DB4" w:rsidP="00237DB4">
      <w:pPr>
        <w:jc w:val="both"/>
        <w:rPr>
          <w:b/>
          <w:bCs/>
        </w:rPr>
      </w:pPr>
      <w:r w:rsidRPr="00237DB4">
        <w:rPr>
          <w:b/>
          <w:bCs/>
        </w:rPr>
        <w:t>Descriptive Statistics</w:t>
      </w:r>
    </w:p>
    <w:p w14:paraId="498B0CB5" w14:textId="77777777" w:rsidR="00237DB4" w:rsidRPr="00237DB4" w:rsidRDefault="00237DB4" w:rsidP="00237DB4">
      <w:pPr>
        <w:ind w:firstLine="720"/>
        <w:jc w:val="both"/>
      </w:pPr>
      <w:r w:rsidRPr="00237DB4">
        <w:t>Descriptive statistics is a segment of statistics that is useful for collecting and communicating data in an easily understandable manner. The purpose of descriptive statistics is to represent a condition or occurrence. Descriptive statistics can be derived from the minimum, maximum, average, and standard deviation of a research sample. The descriptive analysis can be seen as follows: Table 3.1 Descriptive Table</w:t>
      </w:r>
    </w:p>
    <w:p w14:paraId="2842E8D8" w14:textId="599B1104" w:rsidR="00237DB4" w:rsidRPr="00237DB4" w:rsidRDefault="00237DB4" w:rsidP="00237DB4">
      <w:pPr>
        <w:jc w:val="center"/>
        <w:rPr>
          <w:b/>
          <w:bCs/>
        </w:rPr>
      </w:pPr>
      <w:r w:rsidRPr="00237DB4">
        <w:rPr>
          <w:b/>
          <w:bCs/>
        </w:rPr>
        <w:t>Table 3. Descriptive Statistics</w:t>
      </w:r>
    </w:p>
    <w:tbl>
      <w:tblPr>
        <w:tblW w:w="0" w:type="auto"/>
        <w:jc w:val="center"/>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1046"/>
        <w:gridCol w:w="370"/>
        <w:gridCol w:w="973"/>
        <w:gridCol w:w="1224"/>
        <w:gridCol w:w="1462"/>
        <w:gridCol w:w="1426"/>
      </w:tblGrid>
      <w:tr w:rsidR="00237DB4" w14:paraId="421E4FF0" w14:textId="77777777" w:rsidTr="00237DB4">
        <w:trPr>
          <w:trHeight w:val="230"/>
          <w:jc w:val="center"/>
        </w:trPr>
        <w:tc>
          <w:tcPr>
            <w:tcW w:w="0" w:type="auto"/>
            <w:tcBorders>
              <w:top w:val="single" w:sz="4" w:space="0" w:color="auto"/>
              <w:bottom w:val="single" w:sz="4" w:space="0" w:color="auto"/>
            </w:tcBorders>
          </w:tcPr>
          <w:p w14:paraId="084C70EB" w14:textId="692193D0" w:rsidR="00237DB4" w:rsidRPr="00237DB4" w:rsidRDefault="00237DB4" w:rsidP="00237DB4">
            <w:pPr>
              <w:pStyle w:val="TableParagraph"/>
              <w:spacing w:line="240" w:lineRule="auto"/>
              <w:rPr>
                <w:rFonts w:asciiTheme="minorHAnsi" w:hAnsiTheme="minorHAnsi" w:cstheme="minorHAnsi"/>
                <w:b/>
                <w:bCs/>
                <w:sz w:val="20"/>
                <w:szCs w:val="20"/>
                <w:lang w:val="en-US"/>
              </w:rPr>
            </w:pPr>
            <w:r w:rsidRPr="00237DB4">
              <w:rPr>
                <w:rFonts w:asciiTheme="minorHAnsi" w:hAnsiTheme="minorHAnsi" w:cstheme="minorHAnsi"/>
                <w:b/>
                <w:bCs/>
                <w:sz w:val="20"/>
                <w:szCs w:val="20"/>
                <w:lang w:val="en-US"/>
              </w:rPr>
              <w:t>Variables</w:t>
            </w:r>
          </w:p>
        </w:tc>
        <w:tc>
          <w:tcPr>
            <w:tcW w:w="0" w:type="auto"/>
            <w:tcBorders>
              <w:top w:val="single" w:sz="4" w:space="0" w:color="auto"/>
              <w:bottom w:val="single" w:sz="4" w:space="0" w:color="auto"/>
            </w:tcBorders>
          </w:tcPr>
          <w:p w14:paraId="7794ABDA" w14:textId="77777777" w:rsidR="00237DB4" w:rsidRPr="00237DB4" w:rsidRDefault="00237DB4" w:rsidP="00237DB4">
            <w:pPr>
              <w:pStyle w:val="TableParagraph"/>
              <w:ind w:left="193"/>
              <w:rPr>
                <w:rFonts w:asciiTheme="minorHAnsi" w:hAnsiTheme="minorHAnsi" w:cstheme="minorHAnsi"/>
                <w:b/>
                <w:bCs/>
                <w:sz w:val="20"/>
                <w:szCs w:val="20"/>
              </w:rPr>
            </w:pPr>
            <w:r w:rsidRPr="00237DB4">
              <w:rPr>
                <w:rFonts w:asciiTheme="minorHAnsi" w:hAnsiTheme="minorHAnsi" w:cstheme="minorHAnsi"/>
                <w:b/>
                <w:bCs/>
                <w:w w:val="99"/>
                <w:sz w:val="20"/>
                <w:szCs w:val="20"/>
              </w:rPr>
              <w:t>N</w:t>
            </w:r>
          </w:p>
        </w:tc>
        <w:tc>
          <w:tcPr>
            <w:tcW w:w="0" w:type="auto"/>
            <w:tcBorders>
              <w:top w:val="single" w:sz="4" w:space="0" w:color="auto"/>
              <w:bottom w:val="single" w:sz="4" w:space="0" w:color="auto"/>
            </w:tcBorders>
          </w:tcPr>
          <w:p w14:paraId="1D91CB26" w14:textId="77777777" w:rsidR="00237DB4" w:rsidRPr="00237DB4" w:rsidRDefault="00237DB4" w:rsidP="00237DB4">
            <w:pPr>
              <w:pStyle w:val="TableParagraph"/>
              <w:ind w:right="159"/>
              <w:rPr>
                <w:rFonts w:asciiTheme="minorHAnsi" w:hAnsiTheme="minorHAnsi" w:cstheme="minorHAnsi"/>
                <w:b/>
                <w:bCs/>
                <w:sz w:val="20"/>
                <w:szCs w:val="20"/>
              </w:rPr>
            </w:pPr>
            <w:r w:rsidRPr="00237DB4">
              <w:rPr>
                <w:rFonts w:asciiTheme="minorHAnsi" w:hAnsiTheme="minorHAnsi" w:cstheme="minorHAnsi"/>
                <w:b/>
                <w:bCs/>
                <w:sz w:val="20"/>
                <w:szCs w:val="20"/>
              </w:rPr>
              <w:t>Minimum</w:t>
            </w:r>
          </w:p>
        </w:tc>
        <w:tc>
          <w:tcPr>
            <w:tcW w:w="0" w:type="auto"/>
            <w:tcBorders>
              <w:top w:val="single" w:sz="4" w:space="0" w:color="auto"/>
              <w:bottom w:val="single" w:sz="4" w:space="0" w:color="auto"/>
            </w:tcBorders>
          </w:tcPr>
          <w:p w14:paraId="7D2B3B81" w14:textId="77777777" w:rsidR="00237DB4" w:rsidRPr="00237DB4" w:rsidRDefault="00237DB4" w:rsidP="00237DB4">
            <w:pPr>
              <w:pStyle w:val="TableParagraph"/>
              <w:ind w:left="274"/>
              <w:rPr>
                <w:rFonts w:asciiTheme="minorHAnsi" w:hAnsiTheme="minorHAnsi" w:cstheme="minorHAnsi"/>
                <w:b/>
                <w:bCs/>
                <w:sz w:val="20"/>
                <w:szCs w:val="20"/>
              </w:rPr>
            </w:pPr>
            <w:proofErr w:type="spellStart"/>
            <w:r w:rsidRPr="00237DB4">
              <w:rPr>
                <w:rFonts w:asciiTheme="minorHAnsi" w:hAnsiTheme="minorHAnsi" w:cstheme="minorHAnsi"/>
                <w:b/>
                <w:bCs/>
                <w:sz w:val="20"/>
                <w:szCs w:val="20"/>
              </w:rPr>
              <w:t>Maximum</w:t>
            </w:r>
            <w:proofErr w:type="spellEnd"/>
          </w:p>
        </w:tc>
        <w:tc>
          <w:tcPr>
            <w:tcW w:w="0" w:type="auto"/>
            <w:tcBorders>
              <w:top w:val="single" w:sz="4" w:space="0" w:color="auto"/>
              <w:bottom w:val="single" w:sz="4" w:space="0" w:color="auto"/>
            </w:tcBorders>
          </w:tcPr>
          <w:p w14:paraId="7E96C7BC" w14:textId="77777777" w:rsidR="00237DB4" w:rsidRPr="00237DB4" w:rsidRDefault="00237DB4" w:rsidP="00237DB4">
            <w:pPr>
              <w:pStyle w:val="TableParagraph"/>
              <w:ind w:left="491" w:right="489"/>
              <w:rPr>
                <w:rFonts w:asciiTheme="minorHAnsi" w:hAnsiTheme="minorHAnsi" w:cstheme="minorHAnsi"/>
                <w:b/>
                <w:bCs/>
                <w:sz w:val="20"/>
                <w:szCs w:val="20"/>
              </w:rPr>
            </w:pPr>
            <w:proofErr w:type="spellStart"/>
            <w:r w:rsidRPr="00237DB4">
              <w:rPr>
                <w:rFonts w:asciiTheme="minorHAnsi" w:hAnsiTheme="minorHAnsi" w:cstheme="minorHAnsi"/>
                <w:b/>
                <w:bCs/>
                <w:sz w:val="20"/>
                <w:szCs w:val="20"/>
              </w:rPr>
              <w:t>Mean</w:t>
            </w:r>
            <w:proofErr w:type="spellEnd"/>
          </w:p>
        </w:tc>
        <w:tc>
          <w:tcPr>
            <w:tcW w:w="0" w:type="auto"/>
            <w:tcBorders>
              <w:top w:val="single" w:sz="4" w:space="0" w:color="auto"/>
              <w:bottom w:val="single" w:sz="4" w:space="0" w:color="auto"/>
            </w:tcBorders>
          </w:tcPr>
          <w:p w14:paraId="79796B82" w14:textId="77777777" w:rsidR="00237DB4" w:rsidRPr="00237DB4" w:rsidRDefault="00237DB4" w:rsidP="00237DB4">
            <w:pPr>
              <w:pStyle w:val="TableParagraph"/>
              <w:ind w:right="220"/>
              <w:rPr>
                <w:rFonts w:asciiTheme="minorHAnsi" w:hAnsiTheme="minorHAnsi" w:cstheme="minorHAnsi"/>
                <w:b/>
                <w:bCs/>
                <w:sz w:val="20"/>
                <w:szCs w:val="20"/>
              </w:rPr>
            </w:pPr>
            <w:proofErr w:type="spellStart"/>
            <w:r w:rsidRPr="00237DB4">
              <w:rPr>
                <w:rFonts w:asciiTheme="minorHAnsi" w:hAnsiTheme="minorHAnsi" w:cstheme="minorHAnsi"/>
                <w:b/>
                <w:bCs/>
                <w:w w:val="99"/>
                <w:sz w:val="20"/>
                <w:szCs w:val="20"/>
              </w:rPr>
              <w:t>Std</w:t>
            </w:r>
            <w:r w:rsidRPr="00237DB4">
              <w:rPr>
                <w:rFonts w:asciiTheme="minorHAnsi" w:hAnsiTheme="minorHAnsi" w:cstheme="minorHAnsi"/>
                <w:b/>
                <w:bCs/>
                <w:spacing w:val="12"/>
                <w:w w:val="99"/>
                <w:sz w:val="20"/>
                <w:szCs w:val="20"/>
              </w:rPr>
              <w:t>.</w:t>
            </w:r>
            <w:r w:rsidRPr="00237DB4">
              <w:rPr>
                <w:rFonts w:asciiTheme="minorHAnsi" w:hAnsiTheme="minorHAnsi" w:cstheme="minorHAnsi"/>
                <w:b/>
                <w:bCs/>
                <w:color w:val="F1F1F1"/>
                <w:sz w:val="20"/>
                <w:szCs w:val="20"/>
              </w:rPr>
              <w:t>i</w:t>
            </w:r>
            <w:r w:rsidRPr="00237DB4">
              <w:rPr>
                <w:rFonts w:asciiTheme="minorHAnsi" w:hAnsiTheme="minorHAnsi" w:cstheme="minorHAnsi"/>
                <w:b/>
                <w:bCs/>
                <w:w w:val="99"/>
                <w:sz w:val="20"/>
                <w:szCs w:val="20"/>
              </w:rPr>
              <w:t>De</w:t>
            </w:r>
            <w:r w:rsidRPr="00237DB4">
              <w:rPr>
                <w:rFonts w:asciiTheme="minorHAnsi" w:hAnsiTheme="minorHAnsi" w:cstheme="minorHAnsi"/>
                <w:b/>
                <w:bCs/>
                <w:spacing w:val="1"/>
                <w:w w:val="99"/>
                <w:sz w:val="20"/>
                <w:szCs w:val="20"/>
              </w:rPr>
              <w:t>v</w:t>
            </w:r>
            <w:r w:rsidRPr="00237DB4">
              <w:rPr>
                <w:rFonts w:asciiTheme="minorHAnsi" w:hAnsiTheme="minorHAnsi" w:cstheme="minorHAnsi"/>
                <w:b/>
                <w:bCs/>
                <w:w w:val="99"/>
                <w:sz w:val="20"/>
                <w:szCs w:val="20"/>
              </w:rPr>
              <w:t>iation</w:t>
            </w:r>
            <w:proofErr w:type="spellEnd"/>
          </w:p>
        </w:tc>
      </w:tr>
      <w:tr w:rsidR="00237DB4" w14:paraId="6B24098D" w14:textId="77777777" w:rsidTr="00237DB4">
        <w:trPr>
          <w:trHeight w:val="230"/>
          <w:jc w:val="center"/>
        </w:trPr>
        <w:tc>
          <w:tcPr>
            <w:tcW w:w="0" w:type="auto"/>
            <w:tcBorders>
              <w:top w:val="single" w:sz="4" w:space="0" w:color="auto"/>
            </w:tcBorders>
          </w:tcPr>
          <w:p w14:paraId="1FED91D1" w14:textId="444F334C" w:rsidR="00237DB4" w:rsidRPr="00237DB4" w:rsidRDefault="00237DB4" w:rsidP="00237DB4">
            <w:pPr>
              <w:pStyle w:val="TableParagraph"/>
              <w:ind w:left="167"/>
              <w:rPr>
                <w:rFonts w:asciiTheme="minorHAnsi" w:hAnsiTheme="minorHAnsi" w:cstheme="minorHAnsi"/>
                <w:sz w:val="20"/>
                <w:szCs w:val="20"/>
                <w:lang w:val="en-US"/>
              </w:rPr>
            </w:pPr>
            <w:r w:rsidRPr="00237DB4">
              <w:rPr>
                <w:rFonts w:asciiTheme="minorHAnsi" w:hAnsiTheme="minorHAnsi" w:cstheme="minorHAnsi"/>
                <w:sz w:val="20"/>
                <w:szCs w:val="20"/>
                <w:lang w:val="en-US"/>
              </w:rPr>
              <w:t>Liquidity</w:t>
            </w:r>
          </w:p>
        </w:tc>
        <w:tc>
          <w:tcPr>
            <w:tcW w:w="0" w:type="auto"/>
            <w:tcBorders>
              <w:top w:val="single" w:sz="4" w:space="0" w:color="auto"/>
            </w:tcBorders>
          </w:tcPr>
          <w:p w14:paraId="77FFBA6A" w14:textId="77777777" w:rsidR="00237DB4" w:rsidRPr="00237DB4" w:rsidRDefault="00237DB4" w:rsidP="00237DB4">
            <w:pPr>
              <w:pStyle w:val="TableParagraph"/>
              <w:ind w:left="167"/>
              <w:rPr>
                <w:rFonts w:asciiTheme="minorHAnsi" w:hAnsiTheme="minorHAnsi" w:cstheme="minorHAnsi"/>
                <w:sz w:val="20"/>
                <w:szCs w:val="20"/>
              </w:rPr>
            </w:pPr>
            <w:r w:rsidRPr="00237DB4">
              <w:rPr>
                <w:rFonts w:asciiTheme="minorHAnsi" w:hAnsiTheme="minorHAnsi" w:cstheme="minorHAnsi"/>
                <w:sz w:val="20"/>
                <w:szCs w:val="20"/>
              </w:rPr>
              <w:t>68</w:t>
            </w:r>
          </w:p>
        </w:tc>
        <w:tc>
          <w:tcPr>
            <w:tcW w:w="0" w:type="auto"/>
            <w:tcBorders>
              <w:top w:val="single" w:sz="4" w:space="0" w:color="auto"/>
            </w:tcBorders>
          </w:tcPr>
          <w:p w14:paraId="289F7D41" w14:textId="77777777" w:rsidR="00237DB4" w:rsidRPr="00237DB4" w:rsidRDefault="00237DB4" w:rsidP="00237DB4">
            <w:pPr>
              <w:pStyle w:val="TableParagraph"/>
              <w:ind w:right="157"/>
              <w:rPr>
                <w:rFonts w:asciiTheme="minorHAnsi" w:hAnsiTheme="minorHAnsi" w:cstheme="minorHAnsi"/>
                <w:sz w:val="20"/>
                <w:szCs w:val="20"/>
              </w:rPr>
            </w:pPr>
            <w:r w:rsidRPr="00237DB4">
              <w:rPr>
                <w:rFonts w:asciiTheme="minorHAnsi" w:hAnsiTheme="minorHAnsi" w:cstheme="minorHAnsi"/>
                <w:sz w:val="20"/>
                <w:szCs w:val="20"/>
              </w:rPr>
              <w:t>.73190</w:t>
            </w:r>
          </w:p>
        </w:tc>
        <w:tc>
          <w:tcPr>
            <w:tcW w:w="0" w:type="auto"/>
            <w:tcBorders>
              <w:top w:val="single" w:sz="4" w:space="0" w:color="auto"/>
            </w:tcBorders>
          </w:tcPr>
          <w:p w14:paraId="0994ED20" w14:textId="77777777" w:rsidR="00237DB4" w:rsidRPr="00237DB4" w:rsidRDefault="00237DB4" w:rsidP="00237DB4">
            <w:pPr>
              <w:pStyle w:val="TableParagraph"/>
              <w:ind w:right="158"/>
              <w:rPr>
                <w:rFonts w:asciiTheme="minorHAnsi" w:hAnsiTheme="minorHAnsi" w:cstheme="minorHAnsi"/>
                <w:sz w:val="20"/>
                <w:szCs w:val="20"/>
              </w:rPr>
            </w:pPr>
            <w:r w:rsidRPr="00237DB4">
              <w:rPr>
                <w:rFonts w:asciiTheme="minorHAnsi" w:hAnsiTheme="minorHAnsi" w:cstheme="minorHAnsi"/>
                <w:sz w:val="20"/>
                <w:szCs w:val="20"/>
              </w:rPr>
              <w:t>13.30910</w:t>
            </w:r>
          </w:p>
        </w:tc>
        <w:tc>
          <w:tcPr>
            <w:tcW w:w="0" w:type="auto"/>
            <w:tcBorders>
              <w:top w:val="single" w:sz="4" w:space="0" w:color="auto"/>
            </w:tcBorders>
          </w:tcPr>
          <w:p w14:paraId="3159952E" w14:textId="77777777" w:rsidR="00237DB4" w:rsidRPr="00237DB4" w:rsidRDefault="00237DB4" w:rsidP="00237DB4">
            <w:pPr>
              <w:pStyle w:val="TableParagraph"/>
              <w:ind w:right="158"/>
              <w:rPr>
                <w:rFonts w:asciiTheme="minorHAnsi" w:hAnsiTheme="minorHAnsi" w:cstheme="minorHAnsi"/>
                <w:sz w:val="20"/>
                <w:szCs w:val="20"/>
              </w:rPr>
            </w:pPr>
            <w:r w:rsidRPr="00237DB4">
              <w:rPr>
                <w:rFonts w:asciiTheme="minorHAnsi" w:hAnsiTheme="minorHAnsi" w:cstheme="minorHAnsi"/>
                <w:sz w:val="20"/>
                <w:szCs w:val="20"/>
              </w:rPr>
              <w:t>3.0744941</w:t>
            </w:r>
          </w:p>
        </w:tc>
        <w:tc>
          <w:tcPr>
            <w:tcW w:w="0" w:type="auto"/>
            <w:tcBorders>
              <w:top w:val="single" w:sz="4" w:space="0" w:color="auto"/>
            </w:tcBorders>
          </w:tcPr>
          <w:p w14:paraId="54BCD429" w14:textId="77777777" w:rsidR="00237DB4" w:rsidRPr="00237DB4" w:rsidRDefault="00237DB4" w:rsidP="00237DB4">
            <w:pPr>
              <w:pStyle w:val="TableParagraph"/>
              <w:ind w:right="158"/>
              <w:rPr>
                <w:rFonts w:asciiTheme="minorHAnsi" w:hAnsiTheme="minorHAnsi" w:cstheme="minorHAnsi"/>
                <w:sz w:val="20"/>
                <w:szCs w:val="20"/>
              </w:rPr>
            </w:pPr>
            <w:r w:rsidRPr="00237DB4">
              <w:rPr>
                <w:rFonts w:asciiTheme="minorHAnsi" w:hAnsiTheme="minorHAnsi" w:cstheme="minorHAnsi"/>
                <w:sz w:val="20"/>
                <w:szCs w:val="20"/>
              </w:rPr>
              <w:t>2.87176903</w:t>
            </w:r>
          </w:p>
        </w:tc>
      </w:tr>
      <w:tr w:rsidR="00237DB4" w14:paraId="31B525BD" w14:textId="77777777" w:rsidTr="00237DB4">
        <w:trPr>
          <w:trHeight w:val="230"/>
          <w:jc w:val="center"/>
        </w:trPr>
        <w:tc>
          <w:tcPr>
            <w:tcW w:w="0" w:type="auto"/>
          </w:tcPr>
          <w:p w14:paraId="608F4C33" w14:textId="5471F1EB" w:rsidR="00237DB4" w:rsidRPr="00237DB4" w:rsidRDefault="00237DB4" w:rsidP="00237DB4">
            <w:pPr>
              <w:pStyle w:val="TableParagraph"/>
              <w:ind w:left="167"/>
              <w:rPr>
                <w:rFonts w:asciiTheme="minorHAnsi" w:hAnsiTheme="minorHAnsi" w:cstheme="minorHAnsi"/>
                <w:sz w:val="20"/>
                <w:szCs w:val="20"/>
                <w:lang w:val="en-US"/>
              </w:rPr>
            </w:pPr>
            <w:r w:rsidRPr="00237DB4">
              <w:rPr>
                <w:rFonts w:asciiTheme="minorHAnsi" w:hAnsiTheme="minorHAnsi" w:cstheme="minorHAnsi"/>
                <w:spacing w:val="-1"/>
                <w:w w:val="99"/>
                <w:sz w:val="20"/>
                <w:szCs w:val="20"/>
                <w:lang w:val="en-US"/>
              </w:rPr>
              <w:t>ROA</w:t>
            </w:r>
          </w:p>
        </w:tc>
        <w:tc>
          <w:tcPr>
            <w:tcW w:w="0" w:type="auto"/>
          </w:tcPr>
          <w:p w14:paraId="746B229B" w14:textId="77777777" w:rsidR="00237DB4" w:rsidRPr="00237DB4" w:rsidRDefault="00237DB4" w:rsidP="00237DB4">
            <w:pPr>
              <w:pStyle w:val="TableParagraph"/>
              <w:ind w:left="167"/>
              <w:rPr>
                <w:rFonts w:asciiTheme="minorHAnsi" w:hAnsiTheme="minorHAnsi" w:cstheme="minorHAnsi"/>
                <w:sz w:val="20"/>
                <w:szCs w:val="20"/>
              </w:rPr>
            </w:pPr>
            <w:r w:rsidRPr="00237DB4">
              <w:rPr>
                <w:rFonts w:asciiTheme="minorHAnsi" w:hAnsiTheme="minorHAnsi" w:cstheme="minorHAnsi"/>
                <w:sz w:val="20"/>
                <w:szCs w:val="20"/>
              </w:rPr>
              <w:t>68</w:t>
            </w:r>
          </w:p>
        </w:tc>
        <w:tc>
          <w:tcPr>
            <w:tcW w:w="0" w:type="auto"/>
          </w:tcPr>
          <w:p w14:paraId="4D1B8B98" w14:textId="77777777" w:rsidR="00237DB4" w:rsidRPr="00237DB4" w:rsidRDefault="00237DB4" w:rsidP="00237DB4">
            <w:pPr>
              <w:pStyle w:val="TableParagraph"/>
              <w:ind w:right="157"/>
              <w:rPr>
                <w:rFonts w:asciiTheme="minorHAnsi" w:hAnsiTheme="minorHAnsi" w:cstheme="minorHAnsi"/>
                <w:sz w:val="20"/>
                <w:szCs w:val="20"/>
              </w:rPr>
            </w:pPr>
            <w:r w:rsidRPr="00237DB4">
              <w:rPr>
                <w:rFonts w:asciiTheme="minorHAnsi" w:hAnsiTheme="minorHAnsi" w:cstheme="minorHAnsi"/>
                <w:sz w:val="20"/>
                <w:szCs w:val="20"/>
              </w:rPr>
              <w:t>.00050</w:t>
            </w:r>
          </w:p>
        </w:tc>
        <w:tc>
          <w:tcPr>
            <w:tcW w:w="0" w:type="auto"/>
          </w:tcPr>
          <w:p w14:paraId="34C726A7" w14:textId="77777777" w:rsidR="00237DB4" w:rsidRPr="00237DB4" w:rsidRDefault="00237DB4" w:rsidP="00237DB4">
            <w:pPr>
              <w:pStyle w:val="TableParagraph"/>
              <w:ind w:right="157"/>
              <w:rPr>
                <w:rFonts w:asciiTheme="minorHAnsi" w:hAnsiTheme="minorHAnsi" w:cstheme="minorHAnsi"/>
                <w:sz w:val="20"/>
                <w:szCs w:val="20"/>
              </w:rPr>
            </w:pPr>
            <w:r w:rsidRPr="00237DB4">
              <w:rPr>
                <w:rFonts w:asciiTheme="minorHAnsi" w:hAnsiTheme="minorHAnsi" w:cstheme="minorHAnsi"/>
                <w:sz w:val="20"/>
                <w:szCs w:val="20"/>
              </w:rPr>
              <w:t>.42390</w:t>
            </w:r>
          </w:p>
        </w:tc>
        <w:tc>
          <w:tcPr>
            <w:tcW w:w="0" w:type="auto"/>
          </w:tcPr>
          <w:p w14:paraId="5722A5BD" w14:textId="77777777" w:rsidR="00237DB4" w:rsidRPr="00237DB4" w:rsidRDefault="00237DB4" w:rsidP="00237DB4">
            <w:pPr>
              <w:pStyle w:val="TableParagraph"/>
              <w:ind w:right="158"/>
              <w:rPr>
                <w:rFonts w:asciiTheme="minorHAnsi" w:hAnsiTheme="minorHAnsi" w:cstheme="minorHAnsi"/>
                <w:sz w:val="20"/>
                <w:szCs w:val="20"/>
              </w:rPr>
            </w:pPr>
            <w:r w:rsidRPr="00237DB4">
              <w:rPr>
                <w:rFonts w:asciiTheme="minorHAnsi" w:hAnsiTheme="minorHAnsi" w:cstheme="minorHAnsi"/>
                <w:sz w:val="20"/>
                <w:szCs w:val="20"/>
              </w:rPr>
              <w:t>.1006897</w:t>
            </w:r>
          </w:p>
        </w:tc>
        <w:tc>
          <w:tcPr>
            <w:tcW w:w="0" w:type="auto"/>
          </w:tcPr>
          <w:p w14:paraId="673D3207" w14:textId="77777777" w:rsidR="00237DB4" w:rsidRPr="00237DB4" w:rsidRDefault="00237DB4" w:rsidP="00237DB4">
            <w:pPr>
              <w:pStyle w:val="TableParagraph"/>
              <w:ind w:right="158"/>
              <w:rPr>
                <w:rFonts w:asciiTheme="minorHAnsi" w:hAnsiTheme="minorHAnsi" w:cstheme="minorHAnsi"/>
                <w:sz w:val="20"/>
                <w:szCs w:val="20"/>
              </w:rPr>
            </w:pPr>
            <w:r w:rsidRPr="00237DB4">
              <w:rPr>
                <w:rFonts w:asciiTheme="minorHAnsi" w:hAnsiTheme="minorHAnsi" w:cstheme="minorHAnsi"/>
                <w:sz w:val="20"/>
                <w:szCs w:val="20"/>
              </w:rPr>
              <w:t>.07845356</w:t>
            </w:r>
          </w:p>
        </w:tc>
      </w:tr>
      <w:tr w:rsidR="00237DB4" w14:paraId="449896CF" w14:textId="77777777" w:rsidTr="00237DB4">
        <w:trPr>
          <w:trHeight w:val="230"/>
          <w:jc w:val="center"/>
        </w:trPr>
        <w:tc>
          <w:tcPr>
            <w:tcW w:w="0" w:type="auto"/>
          </w:tcPr>
          <w:p w14:paraId="0D758C6B" w14:textId="31333C8F" w:rsidR="00237DB4" w:rsidRPr="00237DB4" w:rsidRDefault="00237DB4" w:rsidP="00237DB4">
            <w:pPr>
              <w:pStyle w:val="TableParagraph"/>
              <w:ind w:left="167"/>
              <w:rPr>
                <w:rFonts w:asciiTheme="minorHAnsi" w:hAnsiTheme="minorHAnsi" w:cstheme="minorHAnsi"/>
                <w:sz w:val="20"/>
                <w:szCs w:val="20"/>
                <w:lang w:val="en-US"/>
              </w:rPr>
            </w:pPr>
            <w:r w:rsidRPr="00237DB4">
              <w:rPr>
                <w:rFonts w:asciiTheme="minorHAnsi" w:hAnsiTheme="minorHAnsi" w:cstheme="minorHAnsi"/>
                <w:w w:val="99"/>
                <w:sz w:val="20"/>
                <w:szCs w:val="20"/>
                <w:lang w:val="en-US"/>
              </w:rPr>
              <w:t>Growth</w:t>
            </w:r>
          </w:p>
        </w:tc>
        <w:tc>
          <w:tcPr>
            <w:tcW w:w="0" w:type="auto"/>
          </w:tcPr>
          <w:p w14:paraId="7198A6A8" w14:textId="77777777" w:rsidR="00237DB4" w:rsidRPr="00237DB4" w:rsidRDefault="00237DB4" w:rsidP="00237DB4">
            <w:pPr>
              <w:pStyle w:val="TableParagraph"/>
              <w:ind w:left="167"/>
              <w:rPr>
                <w:rFonts w:asciiTheme="minorHAnsi" w:hAnsiTheme="minorHAnsi" w:cstheme="minorHAnsi"/>
                <w:sz w:val="20"/>
                <w:szCs w:val="20"/>
              </w:rPr>
            </w:pPr>
            <w:r w:rsidRPr="00237DB4">
              <w:rPr>
                <w:rFonts w:asciiTheme="minorHAnsi" w:hAnsiTheme="minorHAnsi" w:cstheme="minorHAnsi"/>
                <w:sz w:val="20"/>
                <w:szCs w:val="20"/>
              </w:rPr>
              <w:t>68</w:t>
            </w:r>
          </w:p>
        </w:tc>
        <w:tc>
          <w:tcPr>
            <w:tcW w:w="0" w:type="auto"/>
          </w:tcPr>
          <w:p w14:paraId="083E674E" w14:textId="77777777" w:rsidR="00237DB4" w:rsidRPr="00237DB4" w:rsidRDefault="00237DB4" w:rsidP="00237DB4">
            <w:pPr>
              <w:pStyle w:val="TableParagraph"/>
              <w:ind w:right="157"/>
              <w:rPr>
                <w:rFonts w:asciiTheme="minorHAnsi" w:hAnsiTheme="minorHAnsi" w:cstheme="minorHAnsi"/>
                <w:sz w:val="20"/>
                <w:szCs w:val="20"/>
              </w:rPr>
            </w:pPr>
            <w:r w:rsidRPr="00237DB4">
              <w:rPr>
                <w:rFonts w:asciiTheme="minorHAnsi" w:hAnsiTheme="minorHAnsi" w:cstheme="minorHAnsi"/>
                <w:sz w:val="20"/>
                <w:szCs w:val="20"/>
              </w:rPr>
              <w:t>-.17080</w:t>
            </w:r>
          </w:p>
        </w:tc>
        <w:tc>
          <w:tcPr>
            <w:tcW w:w="0" w:type="auto"/>
          </w:tcPr>
          <w:p w14:paraId="5D0DE0F1" w14:textId="77777777" w:rsidR="00237DB4" w:rsidRPr="00237DB4" w:rsidRDefault="00237DB4" w:rsidP="00237DB4">
            <w:pPr>
              <w:pStyle w:val="TableParagraph"/>
              <w:ind w:right="158"/>
              <w:rPr>
                <w:rFonts w:asciiTheme="minorHAnsi" w:hAnsiTheme="minorHAnsi" w:cstheme="minorHAnsi"/>
                <w:sz w:val="20"/>
                <w:szCs w:val="20"/>
              </w:rPr>
            </w:pPr>
            <w:r w:rsidRPr="00237DB4">
              <w:rPr>
                <w:rFonts w:asciiTheme="minorHAnsi" w:hAnsiTheme="minorHAnsi" w:cstheme="minorHAnsi"/>
                <w:sz w:val="20"/>
                <w:szCs w:val="20"/>
              </w:rPr>
              <w:t>1.67610</w:t>
            </w:r>
          </w:p>
        </w:tc>
        <w:tc>
          <w:tcPr>
            <w:tcW w:w="0" w:type="auto"/>
          </w:tcPr>
          <w:p w14:paraId="787B73EF" w14:textId="77777777" w:rsidR="00237DB4" w:rsidRPr="00237DB4" w:rsidRDefault="00237DB4" w:rsidP="00237DB4">
            <w:pPr>
              <w:pStyle w:val="TableParagraph"/>
              <w:ind w:right="158"/>
              <w:rPr>
                <w:rFonts w:asciiTheme="minorHAnsi" w:hAnsiTheme="minorHAnsi" w:cstheme="minorHAnsi"/>
                <w:sz w:val="20"/>
                <w:szCs w:val="20"/>
              </w:rPr>
            </w:pPr>
            <w:r w:rsidRPr="00237DB4">
              <w:rPr>
                <w:rFonts w:asciiTheme="minorHAnsi" w:hAnsiTheme="minorHAnsi" w:cstheme="minorHAnsi"/>
                <w:sz w:val="20"/>
                <w:szCs w:val="20"/>
              </w:rPr>
              <w:t>.1139353</w:t>
            </w:r>
          </w:p>
        </w:tc>
        <w:tc>
          <w:tcPr>
            <w:tcW w:w="0" w:type="auto"/>
          </w:tcPr>
          <w:p w14:paraId="331B97BA" w14:textId="77777777" w:rsidR="00237DB4" w:rsidRPr="00237DB4" w:rsidRDefault="00237DB4" w:rsidP="00237DB4">
            <w:pPr>
              <w:pStyle w:val="TableParagraph"/>
              <w:ind w:right="158"/>
              <w:rPr>
                <w:rFonts w:asciiTheme="minorHAnsi" w:hAnsiTheme="minorHAnsi" w:cstheme="minorHAnsi"/>
                <w:sz w:val="20"/>
                <w:szCs w:val="20"/>
              </w:rPr>
            </w:pPr>
            <w:r w:rsidRPr="00237DB4">
              <w:rPr>
                <w:rFonts w:asciiTheme="minorHAnsi" w:hAnsiTheme="minorHAnsi" w:cstheme="minorHAnsi"/>
                <w:sz w:val="20"/>
                <w:szCs w:val="20"/>
              </w:rPr>
              <w:t>.24016056</w:t>
            </w:r>
          </w:p>
        </w:tc>
      </w:tr>
      <w:tr w:rsidR="00237DB4" w14:paraId="77BC1E4C" w14:textId="77777777" w:rsidTr="00237DB4">
        <w:trPr>
          <w:trHeight w:val="230"/>
          <w:jc w:val="center"/>
        </w:trPr>
        <w:tc>
          <w:tcPr>
            <w:tcW w:w="0" w:type="auto"/>
          </w:tcPr>
          <w:p w14:paraId="2CDE4DAE" w14:textId="00F1A8BB" w:rsidR="00237DB4" w:rsidRPr="00237DB4" w:rsidRDefault="00237DB4" w:rsidP="00237DB4">
            <w:pPr>
              <w:pStyle w:val="TableParagraph"/>
              <w:ind w:left="167"/>
              <w:rPr>
                <w:rFonts w:asciiTheme="minorHAnsi" w:hAnsiTheme="minorHAnsi" w:cstheme="minorHAnsi"/>
                <w:sz w:val="20"/>
                <w:szCs w:val="20"/>
                <w:lang w:val="en-US"/>
              </w:rPr>
            </w:pPr>
            <w:r w:rsidRPr="00237DB4">
              <w:rPr>
                <w:rFonts w:asciiTheme="minorHAnsi" w:hAnsiTheme="minorHAnsi" w:cstheme="minorHAnsi"/>
                <w:w w:val="99"/>
                <w:sz w:val="20"/>
                <w:szCs w:val="20"/>
                <w:lang w:val="en-US"/>
              </w:rPr>
              <w:t>Stock Price</w:t>
            </w:r>
          </w:p>
        </w:tc>
        <w:tc>
          <w:tcPr>
            <w:tcW w:w="0" w:type="auto"/>
          </w:tcPr>
          <w:p w14:paraId="6756D4D0" w14:textId="77777777" w:rsidR="00237DB4" w:rsidRPr="00237DB4" w:rsidRDefault="00237DB4" w:rsidP="00237DB4">
            <w:pPr>
              <w:pStyle w:val="TableParagraph"/>
              <w:ind w:left="167"/>
              <w:rPr>
                <w:rFonts w:asciiTheme="minorHAnsi" w:hAnsiTheme="minorHAnsi" w:cstheme="minorHAnsi"/>
                <w:sz w:val="20"/>
                <w:szCs w:val="20"/>
              </w:rPr>
            </w:pPr>
            <w:r w:rsidRPr="00237DB4">
              <w:rPr>
                <w:rFonts w:asciiTheme="minorHAnsi" w:hAnsiTheme="minorHAnsi" w:cstheme="minorHAnsi"/>
                <w:sz w:val="20"/>
                <w:szCs w:val="20"/>
              </w:rPr>
              <w:t>68</w:t>
            </w:r>
          </w:p>
        </w:tc>
        <w:tc>
          <w:tcPr>
            <w:tcW w:w="0" w:type="auto"/>
          </w:tcPr>
          <w:p w14:paraId="092F3025" w14:textId="77777777" w:rsidR="00237DB4" w:rsidRPr="00237DB4" w:rsidRDefault="00237DB4" w:rsidP="00237DB4">
            <w:pPr>
              <w:pStyle w:val="TableParagraph"/>
              <w:ind w:right="157"/>
              <w:rPr>
                <w:rFonts w:asciiTheme="minorHAnsi" w:hAnsiTheme="minorHAnsi" w:cstheme="minorHAnsi"/>
                <w:sz w:val="20"/>
                <w:szCs w:val="20"/>
              </w:rPr>
            </w:pPr>
            <w:r w:rsidRPr="00237DB4">
              <w:rPr>
                <w:rFonts w:asciiTheme="minorHAnsi" w:hAnsiTheme="minorHAnsi" w:cstheme="minorHAnsi"/>
                <w:sz w:val="20"/>
                <w:szCs w:val="20"/>
              </w:rPr>
              <w:t>96.00000</w:t>
            </w:r>
          </w:p>
        </w:tc>
        <w:tc>
          <w:tcPr>
            <w:tcW w:w="0" w:type="auto"/>
          </w:tcPr>
          <w:p w14:paraId="7256A33A" w14:textId="77777777" w:rsidR="00237DB4" w:rsidRPr="00237DB4" w:rsidRDefault="00237DB4" w:rsidP="00237DB4">
            <w:pPr>
              <w:pStyle w:val="TableParagraph"/>
              <w:ind w:right="159"/>
              <w:rPr>
                <w:rFonts w:asciiTheme="minorHAnsi" w:hAnsiTheme="minorHAnsi" w:cstheme="minorHAnsi"/>
                <w:sz w:val="20"/>
                <w:szCs w:val="20"/>
              </w:rPr>
            </w:pPr>
            <w:r w:rsidRPr="00237DB4">
              <w:rPr>
                <w:rFonts w:asciiTheme="minorHAnsi" w:hAnsiTheme="minorHAnsi" w:cstheme="minorHAnsi"/>
                <w:sz w:val="20"/>
                <w:szCs w:val="20"/>
              </w:rPr>
              <w:t>16000.00000</w:t>
            </w:r>
          </w:p>
        </w:tc>
        <w:tc>
          <w:tcPr>
            <w:tcW w:w="0" w:type="auto"/>
          </w:tcPr>
          <w:p w14:paraId="00C0D339" w14:textId="77777777" w:rsidR="00237DB4" w:rsidRPr="00237DB4" w:rsidRDefault="00237DB4" w:rsidP="00237DB4">
            <w:pPr>
              <w:pStyle w:val="TableParagraph"/>
              <w:ind w:right="159"/>
              <w:rPr>
                <w:rFonts w:asciiTheme="minorHAnsi" w:hAnsiTheme="minorHAnsi" w:cstheme="minorHAnsi"/>
                <w:sz w:val="20"/>
                <w:szCs w:val="20"/>
              </w:rPr>
            </w:pPr>
            <w:r w:rsidRPr="00237DB4">
              <w:rPr>
                <w:rFonts w:asciiTheme="minorHAnsi" w:hAnsiTheme="minorHAnsi" w:cstheme="minorHAnsi"/>
                <w:sz w:val="20"/>
                <w:szCs w:val="20"/>
              </w:rPr>
              <w:t>3201.6176471</w:t>
            </w:r>
          </w:p>
        </w:tc>
        <w:tc>
          <w:tcPr>
            <w:tcW w:w="0" w:type="auto"/>
          </w:tcPr>
          <w:p w14:paraId="0073DB99" w14:textId="77777777" w:rsidR="00237DB4" w:rsidRPr="00237DB4" w:rsidRDefault="00237DB4" w:rsidP="00237DB4">
            <w:pPr>
              <w:pStyle w:val="TableParagraph"/>
              <w:ind w:right="159"/>
              <w:rPr>
                <w:rFonts w:asciiTheme="minorHAnsi" w:hAnsiTheme="minorHAnsi" w:cstheme="minorHAnsi"/>
                <w:sz w:val="20"/>
                <w:szCs w:val="20"/>
              </w:rPr>
            </w:pPr>
            <w:r w:rsidRPr="00237DB4">
              <w:rPr>
                <w:rFonts w:asciiTheme="minorHAnsi" w:hAnsiTheme="minorHAnsi" w:cstheme="minorHAnsi"/>
                <w:sz w:val="20"/>
                <w:szCs w:val="20"/>
              </w:rPr>
              <w:t>3749.76688640</w:t>
            </w:r>
          </w:p>
        </w:tc>
      </w:tr>
    </w:tbl>
    <w:p w14:paraId="455F2527" w14:textId="77777777" w:rsidR="00237DB4" w:rsidRPr="00237DB4" w:rsidRDefault="00237DB4" w:rsidP="00237DB4">
      <w:pPr>
        <w:ind w:firstLine="720"/>
        <w:jc w:val="both"/>
      </w:pPr>
    </w:p>
    <w:p w14:paraId="3E3BC96F" w14:textId="51AB623A" w:rsidR="00352CC9" w:rsidRDefault="00237DB4" w:rsidP="00237DB4">
      <w:pPr>
        <w:ind w:firstLine="720"/>
        <w:jc w:val="both"/>
      </w:pPr>
      <w:r w:rsidRPr="00237DB4">
        <w:t>Table 3</w:t>
      </w:r>
      <w:r>
        <w:t xml:space="preserve"> </w:t>
      </w:r>
      <w:r w:rsidRPr="00237DB4">
        <w:t>shows the minimum value, maximum value, average, and standard deviation of the liquidity variable (X1), return on asset (X2), company growth (X3), and stock price (Y) as follows:</w:t>
      </w:r>
      <w:r>
        <w:t xml:space="preserve"> </w:t>
      </w:r>
      <w:r w:rsidRPr="00237DB4">
        <w:t>The liquidity variable based on the total sample from manufacturing companies listed on the Indonesia Stock Exchange of 68 samples has a minimum value of 0.73190, a maximum value of 13.30910, a mean value of 3.0744941, and a standard deviation of 2.87176903.</w:t>
      </w:r>
      <w:r>
        <w:t xml:space="preserve"> </w:t>
      </w:r>
      <w:r w:rsidRPr="00237DB4">
        <w:t>The Return on Asset variable based on the total sample from manufacturing companies listed on the Indonesia Stock Exchange of 68 samples has a minimum value of 0.00050, a maximum value of 0.42390, a mean value of 0.1006897, and a standard deviation of 0.07845356.</w:t>
      </w:r>
      <w:r>
        <w:t xml:space="preserve"> </w:t>
      </w:r>
      <w:r w:rsidRPr="00237DB4">
        <w:t xml:space="preserve">The Company Growth variable based on the total sample from </w:t>
      </w:r>
      <w:r w:rsidRPr="00237DB4">
        <w:lastRenderedPageBreak/>
        <w:t>manufacturing companies listed on the Indonesia Stock Exchange of 68 samples has a minimum value of -0.17080, a maximum value of 1.67610, a mean value of 0.1139353, and a standard deviation of 0.24016056.</w:t>
      </w:r>
      <w:r>
        <w:t xml:space="preserve"> </w:t>
      </w:r>
      <w:r w:rsidRPr="00237DB4">
        <w:t>The stock price variable based on the total sample from manufacturing companies listed on the Indonesia Stock Exchange of 68 samples has a minimum value of 96.00000, a maximum value of 16000.00000, a mean value of 3201.6176471, and a standard deviation of 3749.76688640.</w:t>
      </w:r>
    </w:p>
    <w:p w14:paraId="23DDA1DD" w14:textId="530629C0" w:rsidR="00237DB4" w:rsidRDefault="00237DB4" w:rsidP="00237DB4">
      <w:pPr>
        <w:jc w:val="both"/>
        <w:rPr>
          <w:b/>
          <w:bCs/>
        </w:rPr>
      </w:pPr>
      <w:r w:rsidRPr="00237DB4">
        <w:rPr>
          <w:b/>
          <w:bCs/>
        </w:rPr>
        <w:t>Classic Assumptions Test</w:t>
      </w:r>
    </w:p>
    <w:p w14:paraId="0943E413" w14:textId="12A42C20" w:rsidR="00237DB4" w:rsidRDefault="00237DB4" w:rsidP="00237DB4">
      <w:pPr>
        <w:jc w:val="both"/>
        <w:rPr>
          <w:i/>
          <w:iCs/>
        </w:rPr>
      </w:pPr>
      <w:r w:rsidRPr="00237DB4">
        <w:rPr>
          <w:i/>
          <w:iCs/>
        </w:rPr>
        <w:t>Normality</w:t>
      </w:r>
    </w:p>
    <w:p w14:paraId="668A6D6B" w14:textId="3F3D7854" w:rsidR="00237DB4" w:rsidRPr="00237DB4" w:rsidRDefault="005F4B2C" w:rsidP="00237DB4">
      <w:pPr>
        <w:jc w:val="both"/>
        <w:rPr>
          <w:i/>
          <w:iCs/>
        </w:rPr>
      </w:pPr>
      <w:r>
        <w:rPr>
          <w:noProof/>
        </w:rPr>
        <w:drawing>
          <wp:anchor distT="0" distB="0" distL="0" distR="0" simplePos="0" relativeHeight="251659264" behindDoc="1" locked="0" layoutInCell="1" allowOverlap="1" wp14:anchorId="190E966A" wp14:editId="08D27E14">
            <wp:simplePos x="0" y="0"/>
            <wp:positionH relativeFrom="page">
              <wp:posOffset>2159000</wp:posOffset>
            </wp:positionH>
            <wp:positionV relativeFrom="paragraph">
              <wp:posOffset>261284</wp:posOffset>
            </wp:positionV>
            <wp:extent cx="3568573" cy="210185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3568573" cy="2101850"/>
                    </a:xfrm>
                    <a:prstGeom prst="rect">
                      <a:avLst/>
                    </a:prstGeom>
                  </pic:spPr>
                </pic:pic>
              </a:graphicData>
            </a:graphic>
            <wp14:sizeRelH relativeFrom="margin">
              <wp14:pctWidth>0</wp14:pctWidth>
            </wp14:sizeRelH>
            <wp14:sizeRelV relativeFrom="margin">
              <wp14:pctHeight>0</wp14:pctHeight>
            </wp14:sizeRelV>
          </wp:anchor>
        </w:drawing>
      </w:r>
    </w:p>
    <w:p w14:paraId="63DCF9C1" w14:textId="77777777" w:rsidR="005F4B2C" w:rsidRPr="005F4B2C" w:rsidRDefault="00237DB4" w:rsidP="005F4B2C">
      <w:pPr>
        <w:jc w:val="center"/>
        <w:rPr>
          <w:b/>
          <w:bCs/>
        </w:rPr>
      </w:pPr>
      <w:r w:rsidRPr="00237DB4">
        <w:rPr>
          <w:b/>
          <w:bCs/>
        </w:rPr>
        <w:t xml:space="preserve">Figure </w:t>
      </w:r>
      <w:r w:rsidR="005F4B2C" w:rsidRPr="005F4B2C">
        <w:rPr>
          <w:b/>
          <w:bCs/>
        </w:rPr>
        <w:t xml:space="preserve">2. </w:t>
      </w:r>
      <w:r w:rsidRPr="00237DB4">
        <w:rPr>
          <w:b/>
          <w:bCs/>
        </w:rPr>
        <w:t xml:space="preserve">Graphical Analysis for Normality Test </w:t>
      </w:r>
    </w:p>
    <w:p w14:paraId="30375B50" w14:textId="2BB89947" w:rsidR="00237DB4" w:rsidRPr="00237DB4" w:rsidRDefault="00237DB4" w:rsidP="005F4B2C">
      <w:pPr>
        <w:rPr>
          <w:i/>
          <w:iCs/>
        </w:rPr>
      </w:pPr>
      <w:r w:rsidRPr="00237DB4">
        <w:rPr>
          <w:i/>
          <w:iCs/>
        </w:rPr>
        <w:t>(Data Processed in SPSS 2023)</w:t>
      </w:r>
    </w:p>
    <w:p w14:paraId="56B6C7DB" w14:textId="79235C67" w:rsidR="00237DB4" w:rsidRDefault="00237DB4" w:rsidP="005F4B2C">
      <w:pPr>
        <w:ind w:firstLine="720"/>
        <w:jc w:val="both"/>
      </w:pPr>
      <w:r w:rsidRPr="00237DB4">
        <w:t>In the histogram plot above, it can be seen that the data is normally distributed because the histogram plot shows a distribution pattern that is not skewed left and right. It can also be observed that the diagonal divides both sides symmetrically with respect to the histogram, thus it can be concluded that the data is normally distributed. In addition to the histogram plot used to define the normal distribution of data, it can also be observed from the normal probability plot in the image below: B. Normal Probability Plot Graph</w:t>
      </w:r>
    </w:p>
    <w:p w14:paraId="14AF4D03" w14:textId="45825796" w:rsidR="005F4B2C" w:rsidRPr="00237DB4" w:rsidRDefault="005F4B2C" w:rsidP="00237DB4">
      <w:pPr>
        <w:jc w:val="both"/>
      </w:pPr>
      <w:r>
        <w:rPr>
          <w:noProof/>
        </w:rPr>
        <w:drawing>
          <wp:anchor distT="0" distB="0" distL="0" distR="0" simplePos="0" relativeHeight="251661312" behindDoc="0" locked="0" layoutInCell="1" allowOverlap="1" wp14:anchorId="3466E2E5" wp14:editId="138E7330">
            <wp:simplePos x="0" y="0"/>
            <wp:positionH relativeFrom="page">
              <wp:posOffset>2794000</wp:posOffset>
            </wp:positionH>
            <wp:positionV relativeFrom="paragraph">
              <wp:posOffset>247015</wp:posOffset>
            </wp:positionV>
            <wp:extent cx="1914986" cy="2095119"/>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1914986" cy="2095119"/>
                    </a:xfrm>
                    <a:prstGeom prst="rect">
                      <a:avLst/>
                    </a:prstGeom>
                  </pic:spPr>
                </pic:pic>
              </a:graphicData>
            </a:graphic>
          </wp:anchor>
        </w:drawing>
      </w:r>
    </w:p>
    <w:p w14:paraId="382855AE" w14:textId="5AE5BA26" w:rsidR="005F4B2C" w:rsidRPr="005F4B2C" w:rsidRDefault="00237DB4" w:rsidP="005F4B2C">
      <w:pPr>
        <w:jc w:val="center"/>
        <w:rPr>
          <w:b/>
          <w:bCs/>
        </w:rPr>
      </w:pPr>
      <w:r w:rsidRPr="00237DB4">
        <w:rPr>
          <w:b/>
          <w:bCs/>
        </w:rPr>
        <w:t xml:space="preserve">Figure </w:t>
      </w:r>
      <w:r w:rsidR="005F4B2C" w:rsidRPr="005F4B2C">
        <w:rPr>
          <w:b/>
          <w:bCs/>
        </w:rPr>
        <w:t xml:space="preserve">3. </w:t>
      </w:r>
      <w:r w:rsidRPr="00237DB4">
        <w:rPr>
          <w:b/>
          <w:bCs/>
        </w:rPr>
        <w:t xml:space="preserve"> Graphical Analysis of Normality P</w:t>
      </w:r>
      <w:r w:rsidR="005F4B2C" w:rsidRPr="005F4B2C">
        <w:rPr>
          <w:b/>
          <w:bCs/>
        </w:rPr>
        <w:t>-</w:t>
      </w:r>
      <w:r w:rsidRPr="00237DB4">
        <w:rPr>
          <w:b/>
          <w:bCs/>
        </w:rPr>
        <w:t>Plot</w:t>
      </w:r>
    </w:p>
    <w:p w14:paraId="3D1DF473" w14:textId="6CEF6CA8" w:rsidR="00237DB4" w:rsidRPr="00237DB4" w:rsidRDefault="00237DB4" w:rsidP="00237DB4">
      <w:pPr>
        <w:jc w:val="both"/>
        <w:rPr>
          <w:i/>
          <w:iCs/>
        </w:rPr>
      </w:pPr>
      <w:r w:rsidRPr="00237DB4">
        <w:rPr>
          <w:i/>
          <w:iCs/>
        </w:rPr>
        <w:t>(Data Processed in SPSS 2023)</w:t>
      </w:r>
    </w:p>
    <w:p w14:paraId="1AF59E4D" w14:textId="77777777" w:rsidR="005F4B2C" w:rsidRDefault="00237DB4" w:rsidP="005F4B2C">
      <w:pPr>
        <w:ind w:firstLine="720"/>
        <w:jc w:val="both"/>
      </w:pPr>
      <w:r w:rsidRPr="00237DB4">
        <w:lastRenderedPageBreak/>
        <w:t xml:space="preserve">In the above Figure, the normality probability plot graph shows that the points are between the diagonal line and follow the line. It can be concluded that the probability plot graph is normally distributed. Therefore, the data has been normally distributed because the results of the normality test, the histogram graph, P-P Plot and </w:t>
      </w:r>
      <w:proofErr w:type="spellStart"/>
      <w:r w:rsidRPr="00237DB4">
        <w:t>Kolmogorov_Smirnov</w:t>
      </w:r>
      <w:proofErr w:type="spellEnd"/>
      <w:r w:rsidRPr="00237DB4">
        <w:t xml:space="preserve"> have met the normal assumption signs. To have research data normally or not distributed, the researcher then conducted a normality test. The normality test method, the nonparametric statistic of </w:t>
      </w:r>
      <w:proofErr w:type="spellStart"/>
      <w:r w:rsidRPr="00237DB4">
        <w:t>Kolmogorov_Smirnov</w:t>
      </w:r>
      <w:proofErr w:type="spellEnd"/>
      <w:r w:rsidRPr="00237DB4">
        <w:t xml:space="preserve"> Test used by the researcher can be seen as follows: </w:t>
      </w:r>
    </w:p>
    <w:p w14:paraId="23DBA700" w14:textId="02900242" w:rsidR="005F4B2C" w:rsidRPr="005F4B2C" w:rsidRDefault="00237DB4" w:rsidP="005F4B2C">
      <w:pPr>
        <w:jc w:val="center"/>
        <w:rPr>
          <w:b/>
          <w:bCs/>
        </w:rPr>
      </w:pPr>
      <w:r w:rsidRPr="00237DB4">
        <w:rPr>
          <w:b/>
          <w:bCs/>
        </w:rPr>
        <w:t xml:space="preserve">Table </w:t>
      </w:r>
      <w:r w:rsidR="005F4B2C" w:rsidRPr="005F4B2C">
        <w:rPr>
          <w:b/>
          <w:bCs/>
        </w:rPr>
        <w:t>4.</w:t>
      </w:r>
      <w:r w:rsidRPr="00237DB4">
        <w:rPr>
          <w:b/>
          <w:bCs/>
        </w:rPr>
        <w:t xml:space="preserve"> Kolmogorov-Smirnov Statistics</w:t>
      </w:r>
    </w:p>
    <w:tbl>
      <w:tblPr>
        <w:tblW w:w="0" w:type="auto"/>
        <w:tblInd w:w="1747" w:type="dxa"/>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2296"/>
        <w:gridCol w:w="1308"/>
        <w:gridCol w:w="2223"/>
      </w:tblGrid>
      <w:tr w:rsidR="005F4B2C" w:rsidRPr="005F4B2C" w14:paraId="7D273E10" w14:textId="77777777" w:rsidTr="005F4B2C">
        <w:trPr>
          <w:trHeight w:val="230"/>
        </w:trPr>
        <w:tc>
          <w:tcPr>
            <w:tcW w:w="0" w:type="auto"/>
            <w:gridSpan w:val="2"/>
            <w:tcBorders>
              <w:top w:val="single" w:sz="4" w:space="0" w:color="auto"/>
              <w:bottom w:val="single" w:sz="4" w:space="0" w:color="auto"/>
            </w:tcBorders>
          </w:tcPr>
          <w:p w14:paraId="4AF66265" w14:textId="77777777" w:rsidR="005F4B2C" w:rsidRPr="005F4B2C" w:rsidRDefault="005F4B2C" w:rsidP="000D3A10">
            <w:pPr>
              <w:pStyle w:val="TableParagraph"/>
              <w:spacing w:line="240" w:lineRule="auto"/>
              <w:jc w:val="left"/>
              <w:rPr>
                <w:rFonts w:asciiTheme="minorHAnsi" w:hAnsiTheme="minorHAnsi" w:cstheme="minorHAnsi"/>
                <w:b/>
                <w:bCs/>
                <w:sz w:val="20"/>
                <w:szCs w:val="20"/>
              </w:rPr>
            </w:pPr>
          </w:p>
        </w:tc>
        <w:tc>
          <w:tcPr>
            <w:tcW w:w="0" w:type="auto"/>
            <w:tcBorders>
              <w:top w:val="single" w:sz="4" w:space="0" w:color="auto"/>
              <w:bottom w:val="single" w:sz="4" w:space="0" w:color="auto"/>
            </w:tcBorders>
          </w:tcPr>
          <w:p w14:paraId="6929A18B" w14:textId="77777777" w:rsidR="005F4B2C" w:rsidRPr="005F4B2C" w:rsidRDefault="005F4B2C" w:rsidP="000D3A10">
            <w:pPr>
              <w:pStyle w:val="TableParagraph"/>
              <w:ind w:right="157"/>
              <w:jc w:val="right"/>
              <w:rPr>
                <w:rFonts w:asciiTheme="minorHAnsi" w:hAnsiTheme="minorHAnsi" w:cstheme="minorHAnsi"/>
                <w:b/>
                <w:bCs/>
                <w:sz w:val="20"/>
                <w:szCs w:val="20"/>
              </w:rPr>
            </w:pPr>
            <w:proofErr w:type="spellStart"/>
            <w:r w:rsidRPr="005F4B2C">
              <w:rPr>
                <w:rFonts w:asciiTheme="minorHAnsi" w:hAnsiTheme="minorHAnsi" w:cstheme="minorHAnsi"/>
                <w:b/>
                <w:bCs/>
                <w:w w:val="99"/>
                <w:sz w:val="20"/>
                <w:szCs w:val="20"/>
              </w:rPr>
              <w:t>U</w:t>
            </w:r>
            <w:r w:rsidRPr="005F4B2C">
              <w:rPr>
                <w:rFonts w:asciiTheme="minorHAnsi" w:hAnsiTheme="minorHAnsi" w:cstheme="minorHAnsi"/>
                <w:b/>
                <w:bCs/>
                <w:spacing w:val="1"/>
                <w:w w:val="99"/>
                <w:sz w:val="20"/>
                <w:szCs w:val="20"/>
              </w:rPr>
              <w:t>n</w:t>
            </w:r>
            <w:r w:rsidRPr="005F4B2C">
              <w:rPr>
                <w:rFonts w:asciiTheme="minorHAnsi" w:hAnsiTheme="minorHAnsi" w:cstheme="minorHAnsi"/>
                <w:b/>
                <w:bCs/>
                <w:spacing w:val="-1"/>
                <w:w w:val="99"/>
                <w:sz w:val="20"/>
                <w:szCs w:val="20"/>
              </w:rPr>
              <w:t>s</w:t>
            </w:r>
            <w:r w:rsidRPr="005F4B2C">
              <w:rPr>
                <w:rFonts w:asciiTheme="minorHAnsi" w:hAnsiTheme="minorHAnsi" w:cstheme="minorHAnsi"/>
                <w:b/>
                <w:bCs/>
                <w:w w:val="99"/>
                <w:sz w:val="20"/>
                <w:szCs w:val="20"/>
              </w:rPr>
              <w:t>ta</w:t>
            </w:r>
            <w:r w:rsidRPr="005F4B2C">
              <w:rPr>
                <w:rFonts w:asciiTheme="minorHAnsi" w:hAnsiTheme="minorHAnsi" w:cstheme="minorHAnsi"/>
                <w:b/>
                <w:bCs/>
                <w:spacing w:val="1"/>
                <w:w w:val="99"/>
                <w:sz w:val="20"/>
                <w:szCs w:val="20"/>
              </w:rPr>
              <w:t>nd</w:t>
            </w:r>
            <w:r w:rsidRPr="005F4B2C">
              <w:rPr>
                <w:rFonts w:asciiTheme="minorHAnsi" w:hAnsiTheme="minorHAnsi" w:cstheme="minorHAnsi"/>
                <w:b/>
                <w:bCs/>
                <w:w w:val="99"/>
                <w:sz w:val="20"/>
                <w:szCs w:val="20"/>
              </w:rPr>
              <w:t>a</w:t>
            </w:r>
            <w:r w:rsidRPr="005F4B2C">
              <w:rPr>
                <w:rFonts w:asciiTheme="minorHAnsi" w:hAnsiTheme="minorHAnsi" w:cstheme="minorHAnsi"/>
                <w:b/>
                <w:bCs/>
                <w:spacing w:val="1"/>
                <w:w w:val="99"/>
                <w:sz w:val="20"/>
                <w:szCs w:val="20"/>
              </w:rPr>
              <w:t>rd</w:t>
            </w:r>
            <w:r w:rsidRPr="005F4B2C">
              <w:rPr>
                <w:rFonts w:asciiTheme="minorHAnsi" w:hAnsiTheme="minorHAnsi" w:cstheme="minorHAnsi"/>
                <w:b/>
                <w:bCs/>
                <w:w w:val="99"/>
                <w:sz w:val="20"/>
                <w:szCs w:val="20"/>
              </w:rPr>
              <w:t>ize</w:t>
            </w:r>
            <w:r w:rsidRPr="005F4B2C">
              <w:rPr>
                <w:rFonts w:asciiTheme="minorHAnsi" w:hAnsiTheme="minorHAnsi" w:cstheme="minorHAnsi"/>
                <w:b/>
                <w:bCs/>
                <w:spacing w:val="14"/>
                <w:w w:val="99"/>
                <w:sz w:val="20"/>
                <w:szCs w:val="20"/>
              </w:rPr>
              <w:t>d</w:t>
            </w:r>
            <w:r w:rsidRPr="005F4B2C">
              <w:rPr>
                <w:rFonts w:asciiTheme="minorHAnsi" w:hAnsiTheme="minorHAnsi" w:cstheme="minorHAnsi"/>
                <w:b/>
                <w:bCs/>
                <w:color w:val="F1F1F1"/>
                <w:sz w:val="20"/>
                <w:szCs w:val="20"/>
              </w:rPr>
              <w:t>i</w:t>
            </w:r>
            <w:r w:rsidRPr="005F4B2C">
              <w:rPr>
                <w:rFonts w:asciiTheme="minorHAnsi" w:hAnsiTheme="minorHAnsi" w:cstheme="minorHAnsi"/>
                <w:b/>
                <w:bCs/>
                <w:spacing w:val="-1"/>
                <w:w w:val="99"/>
                <w:sz w:val="20"/>
                <w:szCs w:val="20"/>
              </w:rPr>
              <w:t>R</w:t>
            </w:r>
            <w:r w:rsidRPr="005F4B2C">
              <w:rPr>
                <w:rFonts w:asciiTheme="minorHAnsi" w:hAnsiTheme="minorHAnsi" w:cstheme="minorHAnsi"/>
                <w:b/>
                <w:bCs/>
                <w:w w:val="99"/>
                <w:sz w:val="20"/>
                <w:szCs w:val="20"/>
              </w:rPr>
              <w:t>esid</w:t>
            </w:r>
            <w:r w:rsidRPr="005F4B2C">
              <w:rPr>
                <w:rFonts w:asciiTheme="minorHAnsi" w:hAnsiTheme="minorHAnsi" w:cstheme="minorHAnsi"/>
                <w:b/>
                <w:bCs/>
                <w:spacing w:val="1"/>
                <w:w w:val="99"/>
                <w:sz w:val="20"/>
                <w:szCs w:val="20"/>
              </w:rPr>
              <w:t>u</w:t>
            </w:r>
            <w:r w:rsidRPr="005F4B2C">
              <w:rPr>
                <w:rFonts w:asciiTheme="minorHAnsi" w:hAnsiTheme="minorHAnsi" w:cstheme="minorHAnsi"/>
                <w:b/>
                <w:bCs/>
                <w:w w:val="99"/>
                <w:sz w:val="20"/>
                <w:szCs w:val="20"/>
              </w:rPr>
              <w:t>al</w:t>
            </w:r>
            <w:proofErr w:type="spellEnd"/>
          </w:p>
        </w:tc>
      </w:tr>
      <w:tr w:rsidR="005F4B2C" w:rsidRPr="005F4B2C" w14:paraId="5A3496F8" w14:textId="77777777" w:rsidTr="005F4B2C">
        <w:trPr>
          <w:trHeight w:val="230"/>
        </w:trPr>
        <w:tc>
          <w:tcPr>
            <w:tcW w:w="0" w:type="auto"/>
            <w:gridSpan w:val="2"/>
            <w:tcBorders>
              <w:top w:val="single" w:sz="4" w:space="0" w:color="auto"/>
            </w:tcBorders>
          </w:tcPr>
          <w:p w14:paraId="6584F395" w14:textId="77777777" w:rsidR="005F4B2C" w:rsidRPr="005F4B2C" w:rsidRDefault="005F4B2C" w:rsidP="000D3A10">
            <w:pPr>
              <w:pStyle w:val="TableParagraph"/>
              <w:spacing w:before="1"/>
              <w:ind w:left="167"/>
              <w:jc w:val="left"/>
              <w:rPr>
                <w:rFonts w:asciiTheme="minorHAnsi" w:hAnsiTheme="minorHAnsi" w:cstheme="minorHAnsi"/>
                <w:sz w:val="20"/>
                <w:szCs w:val="20"/>
              </w:rPr>
            </w:pPr>
            <w:r w:rsidRPr="005F4B2C">
              <w:rPr>
                <w:rFonts w:asciiTheme="minorHAnsi" w:hAnsiTheme="minorHAnsi" w:cstheme="minorHAnsi"/>
                <w:w w:val="99"/>
                <w:sz w:val="20"/>
                <w:szCs w:val="20"/>
              </w:rPr>
              <w:t>N</w:t>
            </w:r>
          </w:p>
        </w:tc>
        <w:tc>
          <w:tcPr>
            <w:tcW w:w="0" w:type="auto"/>
            <w:tcBorders>
              <w:top w:val="single" w:sz="4" w:space="0" w:color="auto"/>
            </w:tcBorders>
          </w:tcPr>
          <w:p w14:paraId="38817A10" w14:textId="77777777" w:rsidR="005F4B2C" w:rsidRPr="005F4B2C" w:rsidRDefault="005F4B2C" w:rsidP="000D3A10">
            <w:pPr>
              <w:pStyle w:val="TableParagraph"/>
              <w:spacing w:before="1"/>
              <w:ind w:right="155"/>
              <w:jc w:val="right"/>
              <w:rPr>
                <w:rFonts w:asciiTheme="minorHAnsi" w:hAnsiTheme="minorHAnsi" w:cstheme="minorHAnsi"/>
                <w:sz w:val="20"/>
                <w:szCs w:val="20"/>
              </w:rPr>
            </w:pPr>
            <w:r w:rsidRPr="005F4B2C">
              <w:rPr>
                <w:rFonts w:asciiTheme="minorHAnsi" w:hAnsiTheme="minorHAnsi" w:cstheme="minorHAnsi"/>
                <w:sz w:val="20"/>
                <w:szCs w:val="20"/>
              </w:rPr>
              <w:t>68</w:t>
            </w:r>
          </w:p>
        </w:tc>
      </w:tr>
      <w:tr w:rsidR="005F4B2C" w:rsidRPr="005F4B2C" w14:paraId="72D5244F" w14:textId="77777777" w:rsidTr="005F4B2C">
        <w:trPr>
          <w:trHeight w:val="230"/>
        </w:trPr>
        <w:tc>
          <w:tcPr>
            <w:tcW w:w="0" w:type="auto"/>
            <w:vMerge w:val="restart"/>
          </w:tcPr>
          <w:p w14:paraId="2E909C29" w14:textId="77777777" w:rsidR="005F4B2C" w:rsidRPr="005F4B2C" w:rsidRDefault="005F4B2C" w:rsidP="000D3A10">
            <w:pPr>
              <w:pStyle w:val="TableParagraph"/>
              <w:spacing w:line="240" w:lineRule="auto"/>
              <w:ind w:left="167"/>
              <w:jc w:val="left"/>
              <w:rPr>
                <w:rFonts w:asciiTheme="minorHAnsi" w:hAnsiTheme="minorHAnsi" w:cstheme="minorHAnsi"/>
                <w:sz w:val="20"/>
                <w:szCs w:val="20"/>
              </w:rPr>
            </w:pPr>
            <w:proofErr w:type="spellStart"/>
            <w:r w:rsidRPr="005F4B2C">
              <w:rPr>
                <w:rFonts w:asciiTheme="minorHAnsi" w:hAnsiTheme="minorHAnsi" w:cstheme="minorHAnsi"/>
                <w:w w:val="99"/>
                <w:sz w:val="20"/>
                <w:szCs w:val="20"/>
              </w:rPr>
              <w:t>N</w:t>
            </w:r>
            <w:r w:rsidRPr="005F4B2C">
              <w:rPr>
                <w:rFonts w:asciiTheme="minorHAnsi" w:hAnsiTheme="minorHAnsi" w:cstheme="minorHAnsi"/>
                <w:spacing w:val="1"/>
                <w:w w:val="99"/>
                <w:sz w:val="20"/>
                <w:szCs w:val="20"/>
              </w:rPr>
              <w:t>o</w:t>
            </w:r>
            <w:r w:rsidRPr="005F4B2C">
              <w:rPr>
                <w:rFonts w:asciiTheme="minorHAnsi" w:hAnsiTheme="minorHAnsi" w:cstheme="minorHAnsi"/>
                <w:w w:val="99"/>
                <w:sz w:val="20"/>
                <w:szCs w:val="20"/>
              </w:rPr>
              <w:t>rma</w:t>
            </w:r>
            <w:r w:rsidRPr="005F4B2C">
              <w:rPr>
                <w:rFonts w:asciiTheme="minorHAnsi" w:hAnsiTheme="minorHAnsi" w:cstheme="minorHAnsi"/>
                <w:spacing w:val="13"/>
                <w:w w:val="99"/>
                <w:sz w:val="20"/>
                <w:szCs w:val="20"/>
              </w:rPr>
              <w:t>l</w:t>
            </w:r>
            <w:r w:rsidRPr="005F4B2C">
              <w:rPr>
                <w:rFonts w:asciiTheme="minorHAnsi" w:hAnsiTheme="minorHAnsi" w:cstheme="minorHAnsi"/>
                <w:color w:val="F1F1F1"/>
                <w:sz w:val="20"/>
                <w:szCs w:val="20"/>
              </w:rPr>
              <w:t>i</w:t>
            </w:r>
            <w:r w:rsidRPr="005F4B2C">
              <w:rPr>
                <w:rFonts w:asciiTheme="minorHAnsi" w:hAnsiTheme="minorHAnsi" w:cstheme="minorHAnsi"/>
                <w:w w:val="99"/>
                <w:sz w:val="20"/>
                <w:szCs w:val="20"/>
              </w:rPr>
              <w:t>Para</w:t>
            </w:r>
            <w:r w:rsidRPr="005F4B2C">
              <w:rPr>
                <w:rFonts w:asciiTheme="minorHAnsi" w:hAnsiTheme="minorHAnsi" w:cstheme="minorHAnsi"/>
                <w:spacing w:val="1"/>
                <w:w w:val="99"/>
                <w:sz w:val="20"/>
                <w:szCs w:val="20"/>
              </w:rPr>
              <w:t>m</w:t>
            </w:r>
            <w:r w:rsidRPr="005F4B2C">
              <w:rPr>
                <w:rFonts w:asciiTheme="minorHAnsi" w:hAnsiTheme="minorHAnsi" w:cstheme="minorHAnsi"/>
                <w:w w:val="99"/>
                <w:sz w:val="20"/>
                <w:szCs w:val="20"/>
              </w:rPr>
              <w:t>ete</w:t>
            </w:r>
            <w:r w:rsidRPr="005F4B2C">
              <w:rPr>
                <w:rFonts w:asciiTheme="minorHAnsi" w:hAnsiTheme="minorHAnsi" w:cstheme="minorHAnsi"/>
                <w:spacing w:val="1"/>
                <w:w w:val="99"/>
                <w:sz w:val="20"/>
                <w:szCs w:val="20"/>
              </w:rPr>
              <w:t>r</w:t>
            </w:r>
            <w:r w:rsidRPr="005F4B2C">
              <w:rPr>
                <w:rFonts w:asciiTheme="minorHAnsi" w:hAnsiTheme="minorHAnsi" w:cstheme="minorHAnsi"/>
                <w:w w:val="99"/>
                <w:sz w:val="20"/>
                <w:szCs w:val="20"/>
              </w:rPr>
              <w:t>s</w:t>
            </w:r>
            <w:r w:rsidRPr="005F4B2C">
              <w:rPr>
                <w:rFonts w:asciiTheme="minorHAnsi" w:hAnsiTheme="minorHAnsi" w:cstheme="minorHAnsi"/>
                <w:w w:val="99"/>
                <w:sz w:val="20"/>
                <w:szCs w:val="20"/>
                <w:vertAlign w:val="superscript"/>
              </w:rPr>
              <w:t>a</w:t>
            </w:r>
            <w:r w:rsidRPr="005F4B2C">
              <w:rPr>
                <w:rFonts w:asciiTheme="minorHAnsi" w:hAnsiTheme="minorHAnsi" w:cstheme="minorHAnsi"/>
                <w:spacing w:val="1"/>
                <w:w w:val="99"/>
                <w:sz w:val="20"/>
                <w:szCs w:val="20"/>
                <w:vertAlign w:val="superscript"/>
              </w:rPr>
              <w:t>,</w:t>
            </w:r>
            <w:r w:rsidRPr="005F4B2C">
              <w:rPr>
                <w:rFonts w:asciiTheme="minorHAnsi" w:hAnsiTheme="minorHAnsi" w:cstheme="minorHAnsi"/>
                <w:w w:val="99"/>
                <w:sz w:val="20"/>
                <w:szCs w:val="20"/>
                <w:vertAlign w:val="superscript"/>
              </w:rPr>
              <w:t>b</w:t>
            </w:r>
            <w:proofErr w:type="spellEnd"/>
          </w:p>
        </w:tc>
        <w:tc>
          <w:tcPr>
            <w:tcW w:w="0" w:type="auto"/>
          </w:tcPr>
          <w:p w14:paraId="7CC3923B" w14:textId="77777777" w:rsidR="005F4B2C" w:rsidRPr="005F4B2C" w:rsidRDefault="005F4B2C" w:rsidP="000D3A10">
            <w:pPr>
              <w:pStyle w:val="TableParagraph"/>
              <w:ind w:left="167"/>
              <w:jc w:val="left"/>
              <w:rPr>
                <w:rFonts w:asciiTheme="minorHAnsi" w:hAnsiTheme="minorHAnsi" w:cstheme="minorHAnsi"/>
                <w:sz w:val="20"/>
                <w:szCs w:val="20"/>
              </w:rPr>
            </w:pPr>
            <w:proofErr w:type="spellStart"/>
            <w:r w:rsidRPr="005F4B2C">
              <w:rPr>
                <w:rFonts w:asciiTheme="minorHAnsi" w:hAnsiTheme="minorHAnsi" w:cstheme="minorHAnsi"/>
                <w:sz w:val="20"/>
                <w:szCs w:val="20"/>
              </w:rPr>
              <w:t>Mean</w:t>
            </w:r>
            <w:proofErr w:type="spellEnd"/>
          </w:p>
        </w:tc>
        <w:tc>
          <w:tcPr>
            <w:tcW w:w="0" w:type="auto"/>
          </w:tcPr>
          <w:p w14:paraId="75CDCA41" w14:textId="77777777" w:rsidR="005F4B2C" w:rsidRPr="005F4B2C" w:rsidRDefault="005F4B2C" w:rsidP="000D3A10">
            <w:pPr>
              <w:pStyle w:val="TableParagraph"/>
              <w:ind w:right="156"/>
              <w:jc w:val="right"/>
              <w:rPr>
                <w:rFonts w:asciiTheme="minorHAnsi" w:hAnsiTheme="minorHAnsi" w:cstheme="minorHAnsi"/>
                <w:sz w:val="20"/>
                <w:szCs w:val="20"/>
              </w:rPr>
            </w:pPr>
            <w:r w:rsidRPr="005F4B2C">
              <w:rPr>
                <w:rFonts w:asciiTheme="minorHAnsi" w:hAnsiTheme="minorHAnsi" w:cstheme="minorHAnsi"/>
                <w:sz w:val="20"/>
                <w:szCs w:val="20"/>
              </w:rPr>
              <w:t>.0000000</w:t>
            </w:r>
          </w:p>
        </w:tc>
      </w:tr>
      <w:tr w:rsidR="005F4B2C" w:rsidRPr="005F4B2C" w14:paraId="1A087370" w14:textId="77777777" w:rsidTr="005F4B2C">
        <w:trPr>
          <w:trHeight w:val="230"/>
        </w:trPr>
        <w:tc>
          <w:tcPr>
            <w:tcW w:w="0" w:type="auto"/>
            <w:vMerge/>
          </w:tcPr>
          <w:p w14:paraId="75DEDEE9" w14:textId="77777777" w:rsidR="005F4B2C" w:rsidRPr="005F4B2C" w:rsidRDefault="005F4B2C" w:rsidP="000D3A10">
            <w:pPr>
              <w:rPr>
                <w:rFonts w:cstheme="minorHAnsi"/>
                <w:sz w:val="20"/>
                <w:szCs w:val="20"/>
              </w:rPr>
            </w:pPr>
          </w:p>
        </w:tc>
        <w:tc>
          <w:tcPr>
            <w:tcW w:w="0" w:type="auto"/>
          </w:tcPr>
          <w:p w14:paraId="021A865C" w14:textId="77777777" w:rsidR="005F4B2C" w:rsidRPr="005F4B2C" w:rsidRDefault="005F4B2C" w:rsidP="000D3A10">
            <w:pPr>
              <w:pStyle w:val="TableParagraph"/>
              <w:ind w:left="167"/>
              <w:jc w:val="left"/>
              <w:rPr>
                <w:rFonts w:asciiTheme="minorHAnsi" w:hAnsiTheme="minorHAnsi" w:cstheme="minorHAnsi"/>
                <w:sz w:val="20"/>
                <w:szCs w:val="20"/>
              </w:rPr>
            </w:pPr>
            <w:proofErr w:type="spellStart"/>
            <w:r w:rsidRPr="005F4B2C">
              <w:rPr>
                <w:rFonts w:asciiTheme="minorHAnsi" w:hAnsiTheme="minorHAnsi" w:cstheme="minorHAnsi"/>
                <w:w w:val="99"/>
                <w:sz w:val="20"/>
                <w:szCs w:val="20"/>
              </w:rPr>
              <w:t>Std</w:t>
            </w:r>
            <w:r w:rsidRPr="005F4B2C">
              <w:rPr>
                <w:rFonts w:asciiTheme="minorHAnsi" w:hAnsiTheme="minorHAnsi" w:cstheme="minorHAnsi"/>
                <w:spacing w:val="12"/>
                <w:w w:val="99"/>
                <w:sz w:val="20"/>
                <w:szCs w:val="20"/>
              </w:rPr>
              <w:t>.</w:t>
            </w:r>
            <w:r w:rsidRPr="005F4B2C">
              <w:rPr>
                <w:rFonts w:asciiTheme="minorHAnsi" w:hAnsiTheme="minorHAnsi" w:cstheme="minorHAnsi"/>
                <w:color w:val="F1F1F1"/>
                <w:sz w:val="20"/>
                <w:szCs w:val="20"/>
              </w:rPr>
              <w:t>i</w:t>
            </w:r>
            <w:r w:rsidRPr="005F4B2C">
              <w:rPr>
                <w:rFonts w:asciiTheme="minorHAnsi" w:hAnsiTheme="minorHAnsi" w:cstheme="minorHAnsi"/>
                <w:w w:val="99"/>
                <w:sz w:val="20"/>
                <w:szCs w:val="20"/>
              </w:rPr>
              <w:t>De</w:t>
            </w:r>
            <w:r w:rsidRPr="005F4B2C">
              <w:rPr>
                <w:rFonts w:asciiTheme="minorHAnsi" w:hAnsiTheme="minorHAnsi" w:cstheme="minorHAnsi"/>
                <w:spacing w:val="1"/>
                <w:w w:val="99"/>
                <w:sz w:val="20"/>
                <w:szCs w:val="20"/>
              </w:rPr>
              <w:t>v</w:t>
            </w:r>
            <w:r w:rsidRPr="005F4B2C">
              <w:rPr>
                <w:rFonts w:asciiTheme="minorHAnsi" w:hAnsiTheme="minorHAnsi" w:cstheme="minorHAnsi"/>
                <w:w w:val="99"/>
                <w:sz w:val="20"/>
                <w:szCs w:val="20"/>
              </w:rPr>
              <w:t>iation</w:t>
            </w:r>
            <w:proofErr w:type="spellEnd"/>
          </w:p>
        </w:tc>
        <w:tc>
          <w:tcPr>
            <w:tcW w:w="0" w:type="auto"/>
          </w:tcPr>
          <w:p w14:paraId="4EA138AF" w14:textId="77777777" w:rsidR="005F4B2C" w:rsidRPr="005F4B2C" w:rsidRDefault="005F4B2C" w:rsidP="000D3A10">
            <w:pPr>
              <w:pStyle w:val="TableParagraph"/>
              <w:ind w:right="157"/>
              <w:jc w:val="right"/>
              <w:rPr>
                <w:rFonts w:asciiTheme="minorHAnsi" w:hAnsiTheme="minorHAnsi" w:cstheme="minorHAnsi"/>
                <w:sz w:val="20"/>
                <w:szCs w:val="20"/>
              </w:rPr>
            </w:pPr>
            <w:r w:rsidRPr="005F4B2C">
              <w:rPr>
                <w:rFonts w:asciiTheme="minorHAnsi" w:hAnsiTheme="minorHAnsi" w:cstheme="minorHAnsi"/>
                <w:sz w:val="20"/>
                <w:szCs w:val="20"/>
              </w:rPr>
              <w:t>2647.47771114</w:t>
            </w:r>
          </w:p>
        </w:tc>
      </w:tr>
      <w:tr w:rsidR="005F4B2C" w:rsidRPr="005F4B2C" w14:paraId="1069D8F9" w14:textId="77777777" w:rsidTr="005F4B2C">
        <w:trPr>
          <w:trHeight w:val="230"/>
        </w:trPr>
        <w:tc>
          <w:tcPr>
            <w:tcW w:w="0" w:type="auto"/>
            <w:vMerge w:val="restart"/>
          </w:tcPr>
          <w:p w14:paraId="51413C58" w14:textId="77777777" w:rsidR="005F4B2C" w:rsidRPr="005F4B2C" w:rsidRDefault="005F4B2C" w:rsidP="000D3A10">
            <w:pPr>
              <w:pStyle w:val="TableParagraph"/>
              <w:spacing w:line="240" w:lineRule="auto"/>
              <w:ind w:left="167"/>
              <w:jc w:val="left"/>
              <w:rPr>
                <w:rFonts w:asciiTheme="minorHAnsi" w:hAnsiTheme="minorHAnsi" w:cstheme="minorHAnsi"/>
                <w:sz w:val="20"/>
                <w:szCs w:val="20"/>
              </w:rPr>
            </w:pPr>
            <w:proofErr w:type="spellStart"/>
            <w:r w:rsidRPr="005F4B2C">
              <w:rPr>
                <w:rFonts w:asciiTheme="minorHAnsi" w:hAnsiTheme="minorHAnsi" w:cstheme="minorHAnsi"/>
                <w:w w:val="99"/>
                <w:sz w:val="20"/>
                <w:szCs w:val="20"/>
              </w:rPr>
              <w:t>M</w:t>
            </w:r>
            <w:r w:rsidRPr="005F4B2C">
              <w:rPr>
                <w:rFonts w:asciiTheme="minorHAnsi" w:hAnsiTheme="minorHAnsi" w:cstheme="minorHAnsi"/>
                <w:spacing w:val="1"/>
                <w:w w:val="99"/>
                <w:sz w:val="20"/>
                <w:szCs w:val="20"/>
              </w:rPr>
              <w:t>o</w:t>
            </w:r>
            <w:r w:rsidRPr="005F4B2C">
              <w:rPr>
                <w:rFonts w:asciiTheme="minorHAnsi" w:hAnsiTheme="minorHAnsi" w:cstheme="minorHAnsi"/>
                <w:spacing w:val="-1"/>
                <w:w w:val="99"/>
                <w:sz w:val="20"/>
                <w:szCs w:val="20"/>
              </w:rPr>
              <w:t>s</w:t>
            </w:r>
            <w:r w:rsidRPr="005F4B2C">
              <w:rPr>
                <w:rFonts w:asciiTheme="minorHAnsi" w:hAnsiTheme="minorHAnsi" w:cstheme="minorHAnsi"/>
                <w:spacing w:val="11"/>
                <w:w w:val="99"/>
                <w:sz w:val="20"/>
                <w:szCs w:val="20"/>
              </w:rPr>
              <w:t>t</w:t>
            </w:r>
            <w:r w:rsidRPr="005F4B2C">
              <w:rPr>
                <w:rFonts w:asciiTheme="minorHAnsi" w:hAnsiTheme="minorHAnsi" w:cstheme="minorHAnsi"/>
                <w:color w:val="F1F1F1"/>
                <w:sz w:val="20"/>
                <w:szCs w:val="20"/>
              </w:rPr>
              <w:t>i</w:t>
            </w:r>
            <w:r w:rsidRPr="005F4B2C">
              <w:rPr>
                <w:rFonts w:asciiTheme="minorHAnsi" w:hAnsiTheme="minorHAnsi" w:cstheme="minorHAnsi"/>
                <w:w w:val="99"/>
                <w:sz w:val="20"/>
                <w:szCs w:val="20"/>
              </w:rPr>
              <w:t>E</w:t>
            </w:r>
            <w:r w:rsidRPr="005F4B2C">
              <w:rPr>
                <w:rFonts w:asciiTheme="minorHAnsi" w:hAnsiTheme="minorHAnsi" w:cstheme="minorHAnsi"/>
                <w:spacing w:val="1"/>
                <w:w w:val="99"/>
                <w:sz w:val="20"/>
                <w:szCs w:val="20"/>
              </w:rPr>
              <w:t>x</w:t>
            </w:r>
            <w:r w:rsidRPr="005F4B2C">
              <w:rPr>
                <w:rFonts w:asciiTheme="minorHAnsi" w:hAnsiTheme="minorHAnsi" w:cstheme="minorHAnsi"/>
                <w:w w:val="99"/>
                <w:sz w:val="20"/>
                <w:szCs w:val="20"/>
              </w:rPr>
              <w:t>tre</w:t>
            </w:r>
            <w:r w:rsidRPr="005F4B2C">
              <w:rPr>
                <w:rFonts w:asciiTheme="minorHAnsi" w:hAnsiTheme="minorHAnsi" w:cstheme="minorHAnsi"/>
                <w:spacing w:val="1"/>
                <w:w w:val="99"/>
                <w:sz w:val="20"/>
                <w:szCs w:val="20"/>
              </w:rPr>
              <w:t>m</w:t>
            </w:r>
            <w:r w:rsidRPr="005F4B2C">
              <w:rPr>
                <w:rFonts w:asciiTheme="minorHAnsi" w:hAnsiTheme="minorHAnsi" w:cstheme="minorHAnsi"/>
                <w:spacing w:val="14"/>
                <w:w w:val="99"/>
                <w:sz w:val="20"/>
                <w:szCs w:val="20"/>
              </w:rPr>
              <w:t>e</w:t>
            </w:r>
            <w:r w:rsidRPr="005F4B2C">
              <w:rPr>
                <w:rFonts w:asciiTheme="minorHAnsi" w:hAnsiTheme="minorHAnsi" w:cstheme="minorHAnsi"/>
                <w:color w:val="F1F1F1"/>
                <w:sz w:val="20"/>
                <w:szCs w:val="20"/>
              </w:rPr>
              <w:t>i</w:t>
            </w:r>
            <w:r w:rsidRPr="005F4B2C">
              <w:rPr>
                <w:rFonts w:asciiTheme="minorHAnsi" w:hAnsiTheme="minorHAnsi" w:cstheme="minorHAnsi"/>
                <w:w w:val="99"/>
                <w:sz w:val="20"/>
                <w:szCs w:val="20"/>
              </w:rPr>
              <w:t>Diffe</w:t>
            </w:r>
            <w:r w:rsidRPr="005F4B2C">
              <w:rPr>
                <w:rFonts w:asciiTheme="minorHAnsi" w:hAnsiTheme="minorHAnsi" w:cstheme="minorHAnsi"/>
                <w:spacing w:val="1"/>
                <w:w w:val="99"/>
                <w:sz w:val="20"/>
                <w:szCs w:val="20"/>
              </w:rPr>
              <w:t>r</w:t>
            </w:r>
            <w:r w:rsidRPr="005F4B2C">
              <w:rPr>
                <w:rFonts w:asciiTheme="minorHAnsi" w:hAnsiTheme="minorHAnsi" w:cstheme="minorHAnsi"/>
                <w:w w:val="99"/>
                <w:sz w:val="20"/>
                <w:szCs w:val="20"/>
              </w:rPr>
              <w:t>e</w:t>
            </w:r>
            <w:r w:rsidRPr="005F4B2C">
              <w:rPr>
                <w:rFonts w:asciiTheme="minorHAnsi" w:hAnsiTheme="minorHAnsi" w:cstheme="minorHAnsi"/>
                <w:spacing w:val="1"/>
                <w:w w:val="99"/>
                <w:sz w:val="20"/>
                <w:szCs w:val="20"/>
              </w:rPr>
              <w:t>n</w:t>
            </w:r>
            <w:r w:rsidRPr="005F4B2C">
              <w:rPr>
                <w:rFonts w:asciiTheme="minorHAnsi" w:hAnsiTheme="minorHAnsi" w:cstheme="minorHAnsi"/>
                <w:w w:val="99"/>
                <w:sz w:val="20"/>
                <w:szCs w:val="20"/>
              </w:rPr>
              <w:t>ces</w:t>
            </w:r>
            <w:proofErr w:type="spellEnd"/>
          </w:p>
        </w:tc>
        <w:tc>
          <w:tcPr>
            <w:tcW w:w="0" w:type="auto"/>
          </w:tcPr>
          <w:p w14:paraId="4EB4DFB3" w14:textId="77777777" w:rsidR="005F4B2C" w:rsidRPr="005F4B2C" w:rsidRDefault="005F4B2C" w:rsidP="000D3A10">
            <w:pPr>
              <w:pStyle w:val="TableParagraph"/>
              <w:ind w:left="167"/>
              <w:jc w:val="left"/>
              <w:rPr>
                <w:rFonts w:asciiTheme="minorHAnsi" w:hAnsiTheme="minorHAnsi" w:cstheme="minorHAnsi"/>
                <w:sz w:val="20"/>
                <w:szCs w:val="20"/>
              </w:rPr>
            </w:pPr>
            <w:proofErr w:type="spellStart"/>
            <w:r w:rsidRPr="005F4B2C">
              <w:rPr>
                <w:rFonts w:asciiTheme="minorHAnsi" w:hAnsiTheme="minorHAnsi" w:cstheme="minorHAnsi"/>
                <w:sz w:val="20"/>
                <w:szCs w:val="20"/>
              </w:rPr>
              <w:t>Absolute</w:t>
            </w:r>
            <w:proofErr w:type="spellEnd"/>
          </w:p>
        </w:tc>
        <w:tc>
          <w:tcPr>
            <w:tcW w:w="0" w:type="auto"/>
          </w:tcPr>
          <w:p w14:paraId="0BF6A6CE" w14:textId="77777777" w:rsidR="005F4B2C" w:rsidRPr="005F4B2C" w:rsidRDefault="005F4B2C" w:rsidP="000D3A10">
            <w:pPr>
              <w:pStyle w:val="TableParagraph"/>
              <w:ind w:right="155"/>
              <w:jc w:val="right"/>
              <w:rPr>
                <w:rFonts w:asciiTheme="minorHAnsi" w:hAnsiTheme="minorHAnsi" w:cstheme="minorHAnsi"/>
                <w:sz w:val="20"/>
                <w:szCs w:val="20"/>
              </w:rPr>
            </w:pPr>
            <w:r w:rsidRPr="005F4B2C">
              <w:rPr>
                <w:rFonts w:asciiTheme="minorHAnsi" w:hAnsiTheme="minorHAnsi" w:cstheme="minorHAnsi"/>
                <w:sz w:val="20"/>
                <w:szCs w:val="20"/>
              </w:rPr>
              <w:t>.164</w:t>
            </w:r>
          </w:p>
        </w:tc>
      </w:tr>
      <w:tr w:rsidR="005F4B2C" w:rsidRPr="005F4B2C" w14:paraId="48722DD9" w14:textId="77777777" w:rsidTr="005F4B2C">
        <w:trPr>
          <w:trHeight w:val="230"/>
        </w:trPr>
        <w:tc>
          <w:tcPr>
            <w:tcW w:w="0" w:type="auto"/>
            <w:vMerge/>
          </w:tcPr>
          <w:p w14:paraId="47B57B68" w14:textId="77777777" w:rsidR="005F4B2C" w:rsidRPr="005F4B2C" w:rsidRDefault="005F4B2C" w:rsidP="000D3A10">
            <w:pPr>
              <w:rPr>
                <w:rFonts w:cstheme="minorHAnsi"/>
                <w:sz w:val="20"/>
                <w:szCs w:val="20"/>
              </w:rPr>
            </w:pPr>
          </w:p>
        </w:tc>
        <w:tc>
          <w:tcPr>
            <w:tcW w:w="0" w:type="auto"/>
          </w:tcPr>
          <w:p w14:paraId="184C3267" w14:textId="77777777" w:rsidR="005F4B2C" w:rsidRPr="005F4B2C" w:rsidRDefault="005F4B2C" w:rsidP="000D3A10">
            <w:pPr>
              <w:pStyle w:val="TableParagraph"/>
              <w:ind w:left="167"/>
              <w:jc w:val="left"/>
              <w:rPr>
                <w:rFonts w:asciiTheme="minorHAnsi" w:hAnsiTheme="minorHAnsi" w:cstheme="minorHAnsi"/>
                <w:sz w:val="20"/>
                <w:szCs w:val="20"/>
              </w:rPr>
            </w:pPr>
            <w:proofErr w:type="spellStart"/>
            <w:r w:rsidRPr="005F4B2C">
              <w:rPr>
                <w:rFonts w:asciiTheme="minorHAnsi" w:hAnsiTheme="minorHAnsi" w:cstheme="minorHAnsi"/>
                <w:sz w:val="20"/>
                <w:szCs w:val="20"/>
              </w:rPr>
              <w:t>Positive</w:t>
            </w:r>
            <w:proofErr w:type="spellEnd"/>
          </w:p>
        </w:tc>
        <w:tc>
          <w:tcPr>
            <w:tcW w:w="0" w:type="auto"/>
          </w:tcPr>
          <w:p w14:paraId="3E36694B" w14:textId="77777777" w:rsidR="005F4B2C" w:rsidRPr="005F4B2C" w:rsidRDefault="005F4B2C" w:rsidP="000D3A10">
            <w:pPr>
              <w:pStyle w:val="TableParagraph"/>
              <w:ind w:right="155"/>
              <w:jc w:val="right"/>
              <w:rPr>
                <w:rFonts w:asciiTheme="minorHAnsi" w:hAnsiTheme="minorHAnsi" w:cstheme="minorHAnsi"/>
                <w:sz w:val="20"/>
                <w:szCs w:val="20"/>
              </w:rPr>
            </w:pPr>
            <w:r w:rsidRPr="005F4B2C">
              <w:rPr>
                <w:rFonts w:asciiTheme="minorHAnsi" w:hAnsiTheme="minorHAnsi" w:cstheme="minorHAnsi"/>
                <w:sz w:val="20"/>
                <w:szCs w:val="20"/>
              </w:rPr>
              <w:t>.164</w:t>
            </w:r>
          </w:p>
        </w:tc>
      </w:tr>
      <w:tr w:rsidR="005F4B2C" w:rsidRPr="005F4B2C" w14:paraId="6E245EB2" w14:textId="77777777" w:rsidTr="005F4B2C">
        <w:trPr>
          <w:trHeight w:val="230"/>
        </w:trPr>
        <w:tc>
          <w:tcPr>
            <w:tcW w:w="0" w:type="auto"/>
            <w:vMerge/>
          </w:tcPr>
          <w:p w14:paraId="5F55C23C" w14:textId="77777777" w:rsidR="005F4B2C" w:rsidRPr="005F4B2C" w:rsidRDefault="005F4B2C" w:rsidP="000D3A10">
            <w:pPr>
              <w:rPr>
                <w:rFonts w:cstheme="minorHAnsi"/>
                <w:sz w:val="20"/>
                <w:szCs w:val="20"/>
              </w:rPr>
            </w:pPr>
          </w:p>
        </w:tc>
        <w:tc>
          <w:tcPr>
            <w:tcW w:w="0" w:type="auto"/>
          </w:tcPr>
          <w:p w14:paraId="780960EB" w14:textId="77777777" w:rsidR="005F4B2C" w:rsidRPr="005F4B2C" w:rsidRDefault="005F4B2C" w:rsidP="000D3A10">
            <w:pPr>
              <w:pStyle w:val="TableParagraph"/>
              <w:ind w:left="167"/>
              <w:jc w:val="left"/>
              <w:rPr>
                <w:rFonts w:asciiTheme="minorHAnsi" w:hAnsiTheme="minorHAnsi" w:cstheme="minorHAnsi"/>
                <w:sz w:val="20"/>
                <w:szCs w:val="20"/>
              </w:rPr>
            </w:pPr>
            <w:proofErr w:type="spellStart"/>
            <w:r w:rsidRPr="005F4B2C">
              <w:rPr>
                <w:rFonts w:asciiTheme="minorHAnsi" w:hAnsiTheme="minorHAnsi" w:cstheme="minorHAnsi"/>
                <w:sz w:val="20"/>
                <w:szCs w:val="20"/>
              </w:rPr>
              <w:t>Negative</w:t>
            </w:r>
            <w:proofErr w:type="spellEnd"/>
          </w:p>
        </w:tc>
        <w:tc>
          <w:tcPr>
            <w:tcW w:w="0" w:type="auto"/>
          </w:tcPr>
          <w:p w14:paraId="1AD81182" w14:textId="77777777" w:rsidR="005F4B2C" w:rsidRPr="005F4B2C" w:rsidRDefault="005F4B2C" w:rsidP="000D3A10">
            <w:pPr>
              <w:pStyle w:val="TableParagraph"/>
              <w:ind w:right="155"/>
              <w:jc w:val="right"/>
              <w:rPr>
                <w:rFonts w:asciiTheme="minorHAnsi" w:hAnsiTheme="minorHAnsi" w:cstheme="minorHAnsi"/>
                <w:sz w:val="20"/>
                <w:szCs w:val="20"/>
              </w:rPr>
            </w:pPr>
            <w:r w:rsidRPr="005F4B2C">
              <w:rPr>
                <w:rFonts w:asciiTheme="minorHAnsi" w:hAnsiTheme="minorHAnsi" w:cstheme="minorHAnsi"/>
                <w:sz w:val="20"/>
                <w:szCs w:val="20"/>
              </w:rPr>
              <w:t>-.068</w:t>
            </w:r>
          </w:p>
        </w:tc>
      </w:tr>
      <w:tr w:rsidR="005F4B2C" w:rsidRPr="005F4B2C" w14:paraId="6DD5EDF7" w14:textId="77777777" w:rsidTr="005F4B2C">
        <w:trPr>
          <w:trHeight w:val="230"/>
        </w:trPr>
        <w:tc>
          <w:tcPr>
            <w:tcW w:w="0" w:type="auto"/>
            <w:gridSpan w:val="2"/>
          </w:tcPr>
          <w:p w14:paraId="0451D4E5" w14:textId="77777777" w:rsidR="005F4B2C" w:rsidRPr="005F4B2C" w:rsidRDefault="005F4B2C" w:rsidP="000D3A10">
            <w:pPr>
              <w:pStyle w:val="TableParagraph"/>
              <w:ind w:left="167"/>
              <w:jc w:val="left"/>
              <w:rPr>
                <w:rFonts w:asciiTheme="minorHAnsi" w:hAnsiTheme="minorHAnsi" w:cstheme="minorHAnsi"/>
                <w:sz w:val="20"/>
                <w:szCs w:val="20"/>
              </w:rPr>
            </w:pPr>
            <w:proofErr w:type="spellStart"/>
            <w:r w:rsidRPr="005F4B2C">
              <w:rPr>
                <w:rFonts w:asciiTheme="minorHAnsi" w:hAnsiTheme="minorHAnsi" w:cstheme="minorHAnsi"/>
                <w:w w:val="99"/>
                <w:sz w:val="20"/>
                <w:szCs w:val="20"/>
              </w:rPr>
              <w:t>Tes</w:t>
            </w:r>
            <w:r w:rsidRPr="005F4B2C">
              <w:rPr>
                <w:rFonts w:asciiTheme="minorHAnsi" w:hAnsiTheme="minorHAnsi" w:cstheme="minorHAnsi"/>
                <w:spacing w:val="11"/>
                <w:w w:val="99"/>
                <w:sz w:val="20"/>
                <w:szCs w:val="20"/>
              </w:rPr>
              <w:t>t</w:t>
            </w:r>
            <w:r w:rsidRPr="005F4B2C">
              <w:rPr>
                <w:rFonts w:asciiTheme="minorHAnsi" w:hAnsiTheme="minorHAnsi" w:cstheme="minorHAnsi"/>
                <w:color w:val="F1F1F1"/>
                <w:sz w:val="20"/>
                <w:szCs w:val="20"/>
              </w:rPr>
              <w:t>i</w:t>
            </w:r>
            <w:r w:rsidRPr="005F4B2C">
              <w:rPr>
                <w:rFonts w:asciiTheme="minorHAnsi" w:hAnsiTheme="minorHAnsi" w:cstheme="minorHAnsi"/>
                <w:w w:val="99"/>
                <w:sz w:val="20"/>
                <w:szCs w:val="20"/>
              </w:rPr>
              <w:t>Stat</w:t>
            </w:r>
            <w:r w:rsidRPr="005F4B2C">
              <w:rPr>
                <w:rFonts w:asciiTheme="minorHAnsi" w:hAnsiTheme="minorHAnsi" w:cstheme="minorHAnsi"/>
                <w:spacing w:val="1"/>
                <w:w w:val="99"/>
                <w:sz w:val="20"/>
                <w:szCs w:val="20"/>
              </w:rPr>
              <w:t>i</w:t>
            </w:r>
            <w:r w:rsidRPr="005F4B2C">
              <w:rPr>
                <w:rFonts w:asciiTheme="minorHAnsi" w:hAnsiTheme="minorHAnsi" w:cstheme="minorHAnsi"/>
                <w:spacing w:val="-1"/>
                <w:w w:val="99"/>
                <w:sz w:val="20"/>
                <w:szCs w:val="20"/>
              </w:rPr>
              <w:t>s</w:t>
            </w:r>
            <w:r w:rsidRPr="005F4B2C">
              <w:rPr>
                <w:rFonts w:asciiTheme="minorHAnsi" w:hAnsiTheme="minorHAnsi" w:cstheme="minorHAnsi"/>
                <w:w w:val="99"/>
                <w:sz w:val="20"/>
                <w:szCs w:val="20"/>
              </w:rPr>
              <w:t>tic</w:t>
            </w:r>
            <w:proofErr w:type="spellEnd"/>
          </w:p>
        </w:tc>
        <w:tc>
          <w:tcPr>
            <w:tcW w:w="0" w:type="auto"/>
          </w:tcPr>
          <w:p w14:paraId="5260FCFA" w14:textId="77777777" w:rsidR="005F4B2C" w:rsidRPr="005F4B2C" w:rsidRDefault="005F4B2C" w:rsidP="000D3A10">
            <w:pPr>
              <w:pStyle w:val="TableParagraph"/>
              <w:ind w:right="155"/>
              <w:jc w:val="right"/>
              <w:rPr>
                <w:rFonts w:asciiTheme="minorHAnsi" w:hAnsiTheme="minorHAnsi" w:cstheme="minorHAnsi"/>
                <w:sz w:val="20"/>
                <w:szCs w:val="20"/>
              </w:rPr>
            </w:pPr>
            <w:r w:rsidRPr="005F4B2C">
              <w:rPr>
                <w:rFonts w:asciiTheme="minorHAnsi" w:hAnsiTheme="minorHAnsi" w:cstheme="minorHAnsi"/>
                <w:sz w:val="20"/>
                <w:szCs w:val="20"/>
              </w:rPr>
              <w:t>.164</w:t>
            </w:r>
          </w:p>
        </w:tc>
      </w:tr>
      <w:tr w:rsidR="005F4B2C" w:rsidRPr="005F4B2C" w14:paraId="54E8D19C" w14:textId="77777777" w:rsidTr="005F4B2C">
        <w:trPr>
          <w:trHeight w:val="230"/>
        </w:trPr>
        <w:tc>
          <w:tcPr>
            <w:tcW w:w="0" w:type="auto"/>
            <w:gridSpan w:val="2"/>
          </w:tcPr>
          <w:p w14:paraId="43171331" w14:textId="77777777" w:rsidR="005F4B2C" w:rsidRPr="005F4B2C" w:rsidRDefault="005F4B2C" w:rsidP="000D3A10">
            <w:pPr>
              <w:pStyle w:val="TableParagraph"/>
              <w:ind w:left="167"/>
              <w:jc w:val="left"/>
              <w:rPr>
                <w:rFonts w:asciiTheme="minorHAnsi" w:hAnsiTheme="minorHAnsi" w:cstheme="minorHAnsi"/>
                <w:sz w:val="20"/>
                <w:szCs w:val="20"/>
              </w:rPr>
            </w:pPr>
            <w:proofErr w:type="spellStart"/>
            <w:r w:rsidRPr="005F4B2C">
              <w:rPr>
                <w:rFonts w:asciiTheme="minorHAnsi" w:hAnsiTheme="minorHAnsi" w:cstheme="minorHAnsi"/>
                <w:w w:val="99"/>
                <w:sz w:val="20"/>
                <w:szCs w:val="20"/>
              </w:rPr>
              <w:t>Asym</w:t>
            </w:r>
            <w:r w:rsidRPr="005F4B2C">
              <w:rPr>
                <w:rFonts w:asciiTheme="minorHAnsi" w:hAnsiTheme="minorHAnsi" w:cstheme="minorHAnsi"/>
                <w:spacing w:val="1"/>
                <w:w w:val="99"/>
                <w:sz w:val="20"/>
                <w:szCs w:val="20"/>
              </w:rPr>
              <w:t>p</w:t>
            </w:r>
            <w:r w:rsidRPr="005F4B2C">
              <w:rPr>
                <w:rFonts w:asciiTheme="minorHAnsi" w:hAnsiTheme="minorHAnsi" w:cstheme="minorHAnsi"/>
                <w:spacing w:val="13"/>
                <w:w w:val="99"/>
                <w:sz w:val="20"/>
                <w:szCs w:val="20"/>
              </w:rPr>
              <w:t>.</w:t>
            </w:r>
            <w:r w:rsidRPr="005F4B2C">
              <w:rPr>
                <w:rFonts w:asciiTheme="minorHAnsi" w:hAnsiTheme="minorHAnsi" w:cstheme="minorHAnsi"/>
                <w:color w:val="F1F1F1"/>
                <w:sz w:val="20"/>
                <w:szCs w:val="20"/>
              </w:rPr>
              <w:t>i</w:t>
            </w:r>
            <w:r w:rsidRPr="005F4B2C">
              <w:rPr>
                <w:rFonts w:asciiTheme="minorHAnsi" w:hAnsiTheme="minorHAnsi" w:cstheme="minorHAnsi"/>
                <w:w w:val="99"/>
                <w:sz w:val="20"/>
                <w:szCs w:val="20"/>
              </w:rPr>
              <w:t>Sig</w:t>
            </w:r>
            <w:r w:rsidRPr="005F4B2C">
              <w:rPr>
                <w:rFonts w:asciiTheme="minorHAnsi" w:hAnsiTheme="minorHAnsi" w:cstheme="minorHAnsi"/>
                <w:spacing w:val="12"/>
                <w:w w:val="99"/>
                <w:sz w:val="20"/>
                <w:szCs w:val="20"/>
              </w:rPr>
              <w:t>.</w:t>
            </w:r>
            <w:r w:rsidRPr="005F4B2C">
              <w:rPr>
                <w:rFonts w:asciiTheme="minorHAnsi" w:hAnsiTheme="minorHAnsi" w:cstheme="minorHAnsi"/>
                <w:color w:val="F1F1F1"/>
                <w:sz w:val="20"/>
                <w:szCs w:val="20"/>
              </w:rPr>
              <w:t>i</w:t>
            </w:r>
            <w:proofErr w:type="spellEnd"/>
            <w:r w:rsidRPr="005F4B2C">
              <w:rPr>
                <w:rFonts w:asciiTheme="minorHAnsi" w:hAnsiTheme="minorHAnsi" w:cstheme="minorHAnsi"/>
                <w:w w:val="99"/>
                <w:sz w:val="20"/>
                <w:szCs w:val="20"/>
              </w:rPr>
              <w:t>(</w:t>
            </w:r>
            <w:r w:rsidRPr="005F4B2C">
              <w:rPr>
                <w:rFonts w:asciiTheme="minorHAnsi" w:hAnsiTheme="minorHAnsi" w:cstheme="minorHAnsi"/>
                <w:spacing w:val="1"/>
                <w:w w:val="99"/>
                <w:sz w:val="20"/>
                <w:szCs w:val="20"/>
              </w:rPr>
              <w:t>2</w:t>
            </w:r>
            <w:r w:rsidRPr="005F4B2C">
              <w:rPr>
                <w:rFonts w:asciiTheme="minorHAnsi" w:hAnsiTheme="minorHAnsi" w:cstheme="minorHAnsi"/>
                <w:w w:val="99"/>
                <w:sz w:val="20"/>
                <w:szCs w:val="20"/>
              </w:rPr>
              <w:t>-taile</w:t>
            </w:r>
            <w:r w:rsidRPr="005F4B2C">
              <w:rPr>
                <w:rFonts w:asciiTheme="minorHAnsi" w:hAnsiTheme="minorHAnsi" w:cstheme="minorHAnsi"/>
                <w:spacing w:val="1"/>
                <w:w w:val="99"/>
                <w:sz w:val="20"/>
                <w:szCs w:val="20"/>
              </w:rPr>
              <w:t>d</w:t>
            </w:r>
            <w:r w:rsidRPr="005F4B2C">
              <w:rPr>
                <w:rFonts w:asciiTheme="minorHAnsi" w:hAnsiTheme="minorHAnsi" w:cstheme="minorHAnsi"/>
                <w:w w:val="99"/>
                <w:sz w:val="20"/>
                <w:szCs w:val="20"/>
              </w:rPr>
              <w:t>)</w:t>
            </w:r>
          </w:p>
        </w:tc>
        <w:tc>
          <w:tcPr>
            <w:tcW w:w="0" w:type="auto"/>
          </w:tcPr>
          <w:p w14:paraId="67481F62" w14:textId="77777777" w:rsidR="005F4B2C" w:rsidRPr="005F4B2C" w:rsidRDefault="005F4B2C" w:rsidP="000D3A10">
            <w:pPr>
              <w:pStyle w:val="TableParagraph"/>
              <w:ind w:right="153"/>
              <w:jc w:val="right"/>
              <w:rPr>
                <w:rFonts w:asciiTheme="minorHAnsi" w:hAnsiTheme="minorHAnsi" w:cstheme="minorHAnsi"/>
                <w:sz w:val="20"/>
                <w:szCs w:val="20"/>
              </w:rPr>
            </w:pPr>
            <w:r w:rsidRPr="005F4B2C">
              <w:rPr>
                <w:rFonts w:asciiTheme="minorHAnsi" w:hAnsiTheme="minorHAnsi" w:cstheme="minorHAnsi"/>
                <w:sz w:val="20"/>
                <w:szCs w:val="20"/>
              </w:rPr>
              <w:t>.000</w:t>
            </w:r>
            <w:r w:rsidRPr="005F4B2C">
              <w:rPr>
                <w:rFonts w:asciiTheme="minorHAnsi" w:hAnsiTheme="minorHAnsi" w:cstheme="minorHAnsi"/>
                <w:sz w:val="20"/>
                <w:szCs w:val="20"/>
                <w:vertAlign w:val="superscript"/>
              </w:rPr>
              <w:t>c</w:t>
            </w:r>
          </w:p>
        </w:tc>
      </w:tr>
    </w:tbl>
    <w:p w14:paraId="4137BC17" w14:textId="3CA272DB" w:rsidR="00237DB4" w:rsidRPr="00237DB4" w:rsidRDefault="00237DB4" w:rsidP="005F4B2C">
      <w:pPr>
        <w:jc w:val="both"/>
        <w:rPr>
          <w:i/>
          <w:iCs/>
        </w:rPr>
      </w:pPr>
      <w:r w:rsidRPr="00237DB4">
        <w:rPr>
          <w:i/>
          <w:iCs/>
        </w:rPr>
        <w:t>(Data Processed in SPSS 2023)</w:t>
      </w:r>
    </w:p>
    <w:p w14:paraId="383F9E0E" w14:textId="616BD0C8" w:rsidR="005F4B2C" w:rsidRDefault="005F4B2C" w:rsidP="005F4B2C">
      <w:pPr>
        <w:ind w:firstLine="720"/>
        <w:jc w:val="both"/>
      </w:pPr>
      <w:r w:rsidRPr="005F4B2C">
        <w:t xml:space="preserve">Based on the results of the Kolmogorov-Smirnov test, the </w:t>
      </w:r>
      <w:proofErr w:type="spellStart"/>
      <w:r w:rsidRPr="005F4B2C">
        <w:t>Asymp</w:t>
      </w:r>
      <w:proofErr w:type="spellEnd"/>
      <w:r w:rsidRPr="005F4B2C">
        <w:t>. Sig value is 0.000 which is less than 0.05. We can see that this may indicate that the data is not normally distributed and the regression is not suitable for predicting the dependent variable value of the company according to the input of independent variables, which are liquidity, return on assets, and company growth.</w:t>
      </w:r>
    </w:p>
    <w:p w14:paraId="6965F211" w14:textId="652364A3" w:rsidR="005F4B2C" w:rsidRPr="005F4B2C" w:rsidRDefault="005F4B2C" w:rsidP="005F4B2C">
      <w:pPr>
        <w:jc w:val="both"/>
        <w:rPr>
          <w:b/>
          <w:bCs/>
        </w:rPr>
      </w:pPr>
      <w:r w:rsidRPr="005F4B2C">
        <w:rPr>
          <w:b/>
          <w:bCs/>
        </w:rPr>
        <w:t>Multicollinearity</w:t>
      </w:r>
    </w:p>
    <w:p w14:paraId="070460CD" w14:textId="7C79398E" w:rsidR="005F4B2C" w:rsidRDefault="005F4B2C" w:rsidP="005F4B2C">
      <w:pPr>
        <w:ind w:firstLine="720"/>
        <w:jc w:val="both"/>
      </w:pPr>
      <w:r w:rsidRPr="005F4B2C">
        <w:t xml:space="preserve">Based on the </w:t>
      </w:r>
      <w:r>
        <w:t>result</w:t>
      </w:r>
      <w:r w:rsidRPr="005F4B2C">
        <w:t>, it can be noted that the tolerance value of the variables in sequence: liquidity, return on assets, company growth is greater than 0.10, while the VIF value of the liquidity variable (X1) is 1.030, return on assets (X2) is 1.001, and company growth (X3) is 1.029, less than 10. Thus, these three independent variables do not have multicollinearity issues. If the VIF value is less than 10, there is no multicollinearity disturbance, but if the VIF value is greater than 10, a multicollinearity disturbance occurs.</w:t>
      </w:r>
    </w:p>
    <w:p w14:paraId="22D2D91F" w14:textId="6C52FCD0" w:rsidR="005F4B2C" w:rsidRPr="005F4B2C" w:rsidRDefault="005F4B2C" w:rsidP="005F4B2C">
      <w:pPr>
        <w:jc w:val="both"/>
        <w:rPr>
          <w:b/>
          <w:bCs/>
        </w:rPr>
      </w:pPr>
      <w:r w:rsidRPr="005F4B2C">
        <w:rPr>
          <w:b/>
          <w:bCs/>
        </w:rPr>
        <w:t>Heteroskedasticity</w:t>
      </w:r>
    </w:p>
    <w:p w14:paraId="5B42092D" w14:textId="5CCD5487" w:rsidR="005F4B2C" w:rsidRDefault="005F4B2C" w:rsidP="005F4B2C">
      <w:pPr>
        <w:jc w:val="both"/>
      </w:pPr>
      <w:r>
        <w:rPr>
          <w:noProof/>
        </w:rPr>
        <w:drawing>
          <wp:anchor distT="0" distB="0" distL="0" distR="0" simplePos="0" relativeHeight="251663360" behindDoc="0" locked="0" layoutInCell="1" allowOverlap="1" wp14:anchorId="4C30A818" wp14:editId="1FB66C30">
            <wp:simplePos x="0" y="0"/>
            <wp:positionH relativeFrom="page">
              <wp:posOffset>1866900</wp:posOffset>
            </wp:positionH>
            <wp:positionV relativeFrom="paragraph">
              <wp:posOffset>285115</wp:posOffset>
            </wp:positionV>
            <wp:extent cx="3845766" cy="2198274"/>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3845766" cy="2198274"/>
                    </a:xfrm>
                    <a:prstGeom prst="rect">
                      <a:avLst/>
                    </a:prstGeom>
                  </pic:spPr>
                </pic:pic>
              </a:graphicData>
            </a:graphic>
          </wp:anchor>
        </w:drawing>
      </w:r>
      <w:r w:rsidRPr="005F4B2C">
        <w:t xml:space="preserve"> </w:t>
      </w:r>
    </w:p>
    <w:p w14:paraId="0F8B87EA" w14:textId="3399BC12" w:rsidR="005F4B2C" w:rsidRPr="005F4B2C" w:rsidRDefault="005F4B2C" w:rsidP="005F4B2C">
      <w:pPr>
        <w:jc w:val="center"/>
        <w:rPr>
          <w:b/>
          <w:bCs/>
        </w:rPr>
      </w:pPr>
      <w:r w:rsidRPr="005F4B2C">
        <w:rPr>
          <w:b/>
          <w:bCs/>
        </w:rPr>
        <w:t>Figure 4. Scatterplot</w:t>
      </w:r>
    </w:p>
    <w:p w14:paraId="4BED7FD7" w14:textId="4DC5E35B" w:rsidR="005F4B2C" w:rsidRDefault="005F4B2C" w:rsidP="005F4B2C">
      <w:pPr>
        <w:ind w:firstLine="720"/>
        <w:jc w:val="both"/>
      </w:pPr>
      <w:r w:rsidRPr="005F4B2C">
        <w:lastRenderedPageBreak/>
        <w:t>From Figure</w:t>
      </w:r>
      <w:r>
        <w:t xml:space="preserve"> 4</w:t>
      </w:r>
      <w:r w:rsidRPr="005F4B2C">
        <w:t xml:space="preserve"> the Scatterplot showing the heteroskedasticity test against the dependent variable shows that the points are spread evenly and well both above and below the number 0 on the Y-axis. It can be concluded that there is no heteroskedasticity occurring in the regression model.</w:t>
      </w:r>
    </w:p>
    <w:p w14:paraId="33D59575" w14:textId="72AFD12D" w:rsidR="00777569" w:rsidRPr="00777569" w:rsidRDefault="00777569" w:rsidP="00777569">
      <w:pPr>
        <w:jc w:val="both"/>
        <w:rPr>
          <w:b/>
          <w:bCs/>
        </w:rPr>
      </w:pPr>
      <w:r w:rsidRPr="00777569">
        <w:rPr>
          <w:b/>
          <w:bCs/>
        </w:rPr>
        <w:t>R Square</w:t>
      </w:r>
    </w:p>
    <w:p w14:paraId="4BA6D954" w14:textId="3B47E463" w:rsidR="00777569" w:rsidRDefault="00777569" w:rsidP="00777569">
      <w:pPr>
        <w:ind w:firstLine="720"/>
        <w:jc w:val="both"/>
      </w:pPr>
      <w:r>
        <w:t>T</w:t>
      </w:r>
      <w:r w:rsidRPr="00777569">
        <w:t>he Determination Coefficient (Adjusted R Square) is 0.478. This means that the variable selection is influenced by the liquidity variable, return on asset, and company growth by 47.8%. The remaining 52.2% is explained by other factors outside of this study.</w:t>
      </w:r>
      <w:r>
        <w:t xml:space="preserve"> </w:t>
      </w:r>
      <w:r w:rsidRPr="00777569">
        <w:t>Based on the F-value of 21.463, which is greater than the F-table value of 2.75, the study accepts H4. This indicates that there are effects of liquidity, return on assets, and company growth simultaneously on the stock price.</w:t>
      </w:r>
    </w:p>
    <w:p w14:paraId="3580FE1C" w14:textId="4BB7B6C9" w:rsidR="00777569" w:rsidRPr="00777569" w:rsidRDefault="00777569" w:rsidP="00777569">
      <w:pPr>
        <w:jc w:val="both"/>
        <w:rPr>
          <w:b/>
          <w:bCs/>
        </w:rPr>
      </w:pPr>
      <w:r w:rsidRPr="00777569">
        <w:rPr>
          <w:b/>
          <w:bCs/>
        </w:rPr>
        <w:t>Multiple Linier Regression</w:t>
      </w:r>
    </w:p>
    <w:p w14:paraId="39C86100" w14:textId="7D8F1C45" w:rsidR="00777569" w:rsidRPr="00777569" w:rsidRDefault="00777569" w:rsidP="00777569">
      <w:pPr>
        <w:jc w:val="center"/>
        <w:rPr>
          <w:b/>
          <w:bCs/>
        </w:rPr>
      </w:pPr>
      <w:r w:rsidRPr="00777569">
        <w:rPr>
          <w:b/>
          <w:bCs/>
        </w:rPr>
        <w:t>Table 5. Coefficients</w:t>
      </w:r>
    </w:p>
    <w:tbl>
      <w:tblPr>
        <w:tblW w:w="0" w:type="auto"/>
        <w:jc w:val="center"/>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109"/>
        <w:gridCol w:w="1017"/>
        <w:gridCol w:w="805"/>
        <w:gridCol w:w="642"/>
        <w:gridCol w:w="1068"/>
        <w:gridCol w:w="838"/>
      </w:tblGrid>
      <w:tr w:rsidR="00777569" w:rsidRPr="00777569" w14:paraId="2B98E059" w14:textId="77777777" w:rsidTr="00777569">
        <w:trPr>
          <w:trHeight w:val="230"/>
          <w:jc w:val="center"/>
        </w:trPr>
        <w:tc>
          <w:tcPr>
            <w:tcW w:w="0" w:type="auto"/>
            <w:gridSpan w:val="2"/>
            <w:vMerge w:val="restart"/>
            <w:tcBorders>
              <w:top w:val="single" w:sz="4" w:space="0" w:color="auto"/>
              <w:bottom w:val="nil"/>
            </w:tcBorders>
          </w:tcPr>
          <w:p w14:paraId="54EF4454" w14:textId="77777777" w:rsidR="00777569" w:rsidRPr="00777569" w:rsidRDefault="00777569" w:rsidP="000D3A10">
            <w:pPr>
              <w:pStyle w:val="TableParagraph"/>
              <w:spacing w:line="240" w:lineRule="auto"/>
              <w:ind w:left="167"/>
              <w:jc w:val="left"/>
              <w:rPr>
                <w:rFonts w:asciiTheme="minorHAnsi" w:hAnsiTheme="minorHAnsi" w:cstheme="minorHAnsi"/>
                <w:b/>
                <w:bCs/>
                <w:sz w:val="20"/>
                <w:szCs w:val="20"/>
              </w:rPr>
            </w:pPr>
            <w:r w:rsidRPr="00777569">
              <w:rPr>
                <w:rFonts w:asciiTheme="minorHAnsi" w:hAnsiTheme="minorHAnsi" w:cstheme="minorHAnsi"/>
                <w:b/>
                <w:bCs/>
                <w:sz w:val="20"/>
                <w:szCs w:val="20"/>
              </w:rPr>
              <w:t>Model</w:t>
            </w:r>
          </w:p>
        </w:tc>
        <w:tc>
          <w:tcPr>
            <w:tcW w:w="0" w:type="auto"/>
            <w:vMerge w:val="restart"/>
            <w:tcBorders>
              <w:top w:val="single" w:sz="4" w:space="0" w:color="auto"/>
              <w:bottom w:val="nil"/>
            </w:tcBorders>
          </w:tcPr>
          <w:p w14:paraId="7A1D26F9" w14:textId="77777777" w:rsidR="00777569" w:rsidRPr="00777569" w:rsidRDefault="00777569" w:rsidP="000D3A10">
            <w:pPr>
              <w:pStyle w:val="TableParagraph"/>
              <w:spacing w:line="240" w:lineRule="auto"/>
              <w:ind w:left="2"/>
              <w:rPr>
                <w:rFonts w:asciiTheme="minorHAnsi" w:hAnsiTheme="minorHAnsi" w:cstheme="minorHAnsi"/>
                <w:b/>
                <w:bCs/>
                <w:sz w:val="20"/>
                <w:szCs w:val="20"/>
              </w:rPr>
            </w:pPr>
            <w:r w:rsidRPr="00777569">
              <w:rPr>
                <w:rFonts w:asciiTheme="minorHAnsi" w:hAnsiTheme="minorHAnsi" w:cstheme="minorHAnsi"/>
                <w:b/>
                <w:bCs/>
                <w:w w:val="99"/>
                <w:sz w:val="20"/>
                <w:szCs w:val="20"/>
              </w:rPr>
              <w:t>t</w:t>
            </w:r>
          </w:p>
        </w:tc>
        <w:tc>
          <w:tcPr>
            <w:tcW w:w="0" w:type="auto"/>
            <w:vMerge w:val="restart"/>
            <w:tcBorders>
              <w:top w:val="single" w:sz="4" w:space="0" w:color="auto"/>
              <w:bottom w:val="nil"/>
            </w:tcBorders>
          </w:tcPr>
          <w:p w14:paraId="4B6D2434" w14:textId="77777777" w:rsidR="00777569" w:rsidRPr="00777569" w:rsidRDefault="00777569" w:rsidP="000D3A10">
            <w:pPr>
              <w:pStyle w:val="TableParagraph"/>
              <w:spacing w:line="240" w:lineRule="auto"/>
              <w:ind w:left="183"/>
              <w:jc w:val="left"/>
              <w:rPr>
                <w:rFonts w:asciiTheme="minorHAnsi" w:hAnsiTheme="minorHAnsi" w:cstheme="minorHAnsi"/>
                <w:b/>
                <w:bCs/>
                <w:sz w:val="20"/>
                <w:szCs w:val="20"/>
              </w:rPr>
            </w:pPr>
            <w:proofErr w:type="spellStart"/>
            <w:r w:rsidRPr="00777569">
              <w:rPr>
                <w:rFonts w:asciiTheme="minorHAnsi" w:hAnsiTheme="minorHAnsi" w:cstheme="minorHAnsi"/>
                <w:b/>
                <w:bCs/>
                <w:sz w:val="20"/>
                <w:szCs w:val="20"/>
              </w:rPr>
              <w:t>Sig</w:t>
            </w:r>
            <w:proofErr w:type="spellEnd"/>
            <w:r w:rsidRPr="00777569">
              <w:rPr>
                <w:rFonts w:asciiTheme="minorHAnsi" w:hAnsiTheme="minorHAnsi" w:cstheme="minorHAnsi"/>
                <w:b/>
                <w:bCs/>
                <w:sz w:val="20"/>
                <w:szCs w:val="20"/>
              </w:rPr>
              <w:t>.</w:t>
            </w:r>
          </w:p>
        </w:tc>
        <w:tc>
          <w:tcPr>
            <w:tcW w:w="0" w:type="auto"/>
            <w:gridSpan w:val="2"/>
            <w:tcBorders>
              <w:top w:val="single" w:sz="4" w:space="0" w:color="auto"/>
              <w:bottom w:val="nil"/>
            </w:tcBorders>
          </w:tcPr>
          <w:p w14:paraId="3512C192" w14:textId="77777777" w:rsidR="00777569" w:rsidRPr="00777569" w:rsidRDefault="00777569" w:rsidP="000D3A10">
            <w:pPr>
              <w:pStyle w:val="TableParagraph"/>
              <w:ind w:left="166"/>
              <w:jc w:val="left"/>
              <w:rPr>
                <w:rFonts w:asciiTheme="minorHAnsi" w:hAnsiTheme="minorHAnsi" w:cstheme="minorHAnsi"/>
                <w:b/>
                <w:bCs/>
                <w:sz w:val="20"/>
                <w:szCs w:val="20"/>
              </w:rPr>
            </w:pPr>
            <w:proofErr w:type="spellStart"/>
            <w:r w:rsidRPr="00777569">
              <w:rPr>
                <w:rFonts w:asciiTheme="minorHAnsi" w:hAnsiTheme="minorHAnsi" w:cstheme="minorHAnsi"/>
                <w:b/>
                <w:bCs/>
                <w:spacing w:val="-1"/>
                <w:w w:val="99"/>
                <w:sz w:val="20"/>
                <w:szCs w:val="20"/>
              </w:rPr>
              <w:t>C</w:t>
            </w:r>
            <w:r w:rsidRPr="00777569">
              <w:rPr>
                <w:rFonts w:asciiTheme="minorHAnsi" w:hAnsiTheme="minorHAnsi" w:cstheme="minorHAnsi"/>
                <w:b/>
                <w:bCs/>
                <w:spacing w:val="1"/>
                <w:w w:val="99"/>
                <w:sz w:val="20"/>
                <w:szCs w:val="20"/>
              </w:rPr>
              <w:t>o</w:t>
            </w:r>
            <w:r w:rsidRPr="00777569">
              <w:rPr>
                <w:rFonts w:asciiTheme="minorHAnsi" w:hAnsiTheme="minorHAnsi" w:cstheme="minorHAnsi"/>
                <w:b/>
                <w:bCs/>
                <w:w w:val="99"/>
                <w:sz w:val="20"/>
                <w:szCs w:val="20"/>
              </w:rPr>
              <w:t>llinearit</w:t>
            </w:r>
            <w:r w:rsidRPr="00777569">
              <w:rPr>
                <w:rFonts w:asciiTheme="minorHAnsi" w:hAnsiTheme="minorHAnsi" w:cstheme="minorHAnsi"/>
                <w:b/>
                <w:bCs/>
                <w:spacing w:val="13"/>
                <w:w w:val="99"/>
                <w:sz w:val="20"/>
                <w:szCs w:val="20"/>
              </w:rPr>
              <w:t>y</w:t>
            </w:r>
            <w:r w:rsidRPr="00777569">
              <w:rPr>
                <w:rFonts w:asciiTheme="minorHAnsi" w:hAnsiTheme="minorHAnsi" w:cstheme="minorHAnsi"/>
                <w:b/>
                <w:bCs/>
                <w:color w:val="F1F1F1"/>
                <w:sz w:val="20"/>
                <w:szCs w:val="20"/>
              </w:rPr>
              <w:t>i</w:t>
            </w:r>
            <w:r w:rsidRPr="00777569">
              <w:rPr>
                <w:rFonts w:asciiTheme="minorHAnsi" w:hAnsiTheme="minorHAnsi" w:cstheme="minorHAnsi"/>
                <w:b/>
                <w:bCs/>
                <w:w w:val="99"/>
                <w:sz w:val="20"/>
                <w:szCs w:val="20"/>
              </w:rPr>
              <w:t>Stati</w:t>
            </w:r>
            <w:r w:rsidRPr="00777569">
              <w:rPr>
                <w:rFonts w:asciiTheme="minorHAnsi" w:hAnsiTheme="minorHAnsi" w:cstheme="minorHAnsi"/>
                <w:b/>
                <w:bCs/>
                <w:spacing w:val="-2"/>
                <w:w w:val="99"/>
                <w:sz w:val="20"/>
                <w:szCs w:val="20"/>
              </w:rPr>
              <w:t>s</w:t>
            </w:r>
            <w:r w:rsidRPr="00777569">
              <w:rPr>
                <w:rFonts w:asciiTheme="minorHAnsi" w:hAnsiTheme="minorHAnsi" w:cstheme="minorHAnsi"/>
                <w:b/>
                <w:bCs/>
                <w:spacing w:val="2"/>
                <w:w w:val="99"/>
                <w:sz w:val="20"/>
                <w:szCs w:val="20"/>
              </w:rPr>
              <w:t>t</w:t>
            </w:r>
            <w:r w:rsidRPr="00777569">
              <w:rPr>
                <w:rFonts w:asciiTheme="minorHAnsi" w:hAnsiTheme="minorHAnsi" w:cstheme="minorHAnsi"/>
                <w:b/>
                <w:bCs/>
                <w:w w:val="99"/>
                <w:sz w:val="20"/>
                <w:szCs w:val="20"/>
              </w:rPr>
              <w:t>ics</w:t>
            </w:r>
            <w:proofErr w:type="spellEnd"/>
          </w:p>
        </w:tc>
      </w:tr>
      <w:tr w:rsidR="00777569" w:rsidRPr="00777569" w14:paraId="6534BEAC" w14:textId="77777777" w:rsidTr="00777569">
        <w:trPr>
          <w:trHeight w:val="230"/>
          <w:jc w:val="center"/>
        </w:trPr>
        <w:tc>
          <w:tcPr>
            <w:tcW w:w="0" w:type="auto"/>
            <w:gridSpan w:val="2"/>
            <w:vMerge/>
            <w:tcBorders>
              <w:top w:val="nil"/>
              <w:bottom w:val="single" w:sz="4" w:space="0" w:color="auto"/>
            </w:tcBorders>
          </w:tcPr>
          <w:p w14:paraId="22E375CC" w14:textId="77777777" w:rsidR="00777569" w:rsidRPr="00777569" w:rsidRDefault="00777569" w:rsidP="000D3A10">
            <w:pPr>
              <w:rPr>
                <w:rFonts w:cstheme="minorHAnsi"/>
                <w:b/>
                <w:bCs/>
                <w:sz w:val="20"/>
                <w:szCs w:val="20"/>
              </w:rPr>
            </w:pPr>
          </w:p>
        </w:tc>
        <w:tc>
          <w:tcPr>
            <w:tcW w:w="0" w:type="auto"/>
            <w:vMerge/>
            <w:tcBorders>
              <w:top w:val="nil"/>
              <w:bottom w:val="single" w:sz="4" w:space="0" w:color="auto"/>
            </w:tcBorders>
          </w:tcPr>
          <w:p w14:paraId="0B2AE72F" w14:textId="77777777" w:rsidR="00777569" w:rsidRPr="00777569" w:rsidRDefault="00777569" w:rsidP="000D3A10">
            <w:pPr>
              <w:rPr>
                <w:rFonts w:cstheme="minorHAnsi"/>
                <w:b/>
                <w:bCs/>
                <w:sz w:val="20"/>
                <w:szCs w:val="20"/>
              </w:rPr>
            </w:pPr>
          </w:p>
        </w:tc>
        <w:tc>
          <w:tcPr>
            <w:tcW w:w="0" w:type="auto"/>
            <w:vMerge/>
            <w:tcBorders>
              <w:top w:val="nil"/>
              <w:bottom w:val="single" w:sz="4" w:space="0" w:color="auto"/>
            </w:tcBorders>
          </w:tcPr>
          <w:p w14:paraId="07F3A1E9" w14:textId="77777777" w:rsidR="00777569" w:rsidRPr="00777569" w:rsidRDefault="00777569" w:rsidP="000D3A10">
            <w:pPr>
              <w:rPr>
                <w:rFonts w:cstheme="minorHAnsi"/>
                <w:b/>
                <w:bCs/>
                <w:sz w:val="20"/>
                <w:szCs w:val="20"/>
              </w:rPr>
            </w:pPr>
          </w:p>
        </w:tc>
        <w:tc>
          <w:tcPr>
            <w:tcW w:w="0" w:type="auto"/>
            <w:tcBorders>
              <w:top w:val="nil"/>
              <w:bottom w:val="single" w:sz="4" w:space="0" w:color="auto"/>
            </w:tcBorders>
          </w:tcPr>
          <w:p w14:paraId="28972516" w14:textId="77777777" w:rsidR="00777569" w:rsidRPr="00777569" w:rsidRDefault="00777569" w:rsidP="000D3A10">
            <w:pPr>
              <w:pStyle w:val="TableParagraph"/>
              <w:ind w:right="191"/>
              <w:jc w:val="right"/>
              <w:rPr>
                <w:rFonts w:asciiTheme="minorHAnsi" w:hAnsiTheme="minorHAnsi" w:cstheme="minorHAnsi"/>
                <w:b/>
                <w:bCs/>
                <w:sz w:val="20"/>
                <w:szCs w:val="20"/>
              </w:rPr>
            </w:pPr>
            <w:proofErr w:type="spellStart"/>
            <w:r w:rsidRPr="00777569">
              <w:rPr>
                <w:rFonts w:asciiTheme="minorHAnsi" w:hAnsiTheme="minorHAnsi" w:cstheme="minorHAnsi"/>
                <w:b/>
                <w:bCs/>
                <w:sz w:val="20"/>
                <w:szCs w:val="20"/>
              </w:rPr>
              <w:t>Tolerance</w:t>
            </w:r>
            <w:proofErr w:type="spellEnd"/>
          </w:p>
        </w:tc>
        <w:tc>
          <w:tcPr>
            <w:tcW w:w="0" w:type="auto"/>
            <w:tcBorders>
              <w:top w:val="nil"/>
              <w:bottom w:val="single" w:sz="4" w:space="0" w:color="auto"/>
            </w:tcBorders>
          </w:tcPr>
          <w:p w14:paraId="497694BC" w14:textId="77777777" w:rsidR="00777569" w:rsidRPr="00777569" w:rsidRDefault="00777569" w:rsidP="000D3A10">
            <w:pPr>
              <w:pStyle w:val="TableParagraph"/>
              <w:ind w:left="145" w:right="141"/>
              <w:rPr>
                <w:rFonts w:asciiTheme="minorHAnsi" w:hAnsiTheme="minorHAnsi" w:cstheme="minorHAnsi"/>
                <w:b/>
                <w:bCs/>
                <w:sz w:val="20"/>
                <w:szCs w:val="20"/>
              </w:rPr>
            </w:pPr>
            <w:r w:rsidRPr="00777569">
              <w:rPr>
                <w:rFonts w:asciiTheme="minorHAnsi" w:hAnsiTheme="minorHAnsi" w:cstheme="minorHAnsi"/>
                <w:b/>
                <w:bCs/>
                <w:sz w:val="20"/>
                <w:szCs w:val="20"/>
              </w:rPr>
              <w:t>VIF</w:t>
            </w:r>
          </w:p>
        </w:tc>
      </w:tr>
      <w:tr w:rsidR="00777569" w:rsidRPr="00777569" w14:paraId="41C7360B" w14:textId="77777777" w:rsidTr="00777569">
        <w:trPr>
          <w:trHeight w:val="230"/>
          <w:jc w:val="center"/>
        </w:trPr>
        <w:tc>
          <w:tcPr>
            <w:tcW w:w="0" w:type="auto"/>
            <w:vMerge w:val="restart"/>
            <w:tcBorders>
              <w:top w:val="single" w:sz="4" w:space="0" w:color="auto"/>
            </w:tcBorders>
          </w:tcPr>
          <w:p w14:paraId="3383A62D" w14:textId="77777777" w:rsidR="00777569" w:rsidRPr="00777569" w:rsidRDefault="00777569" w:rsidP="000D3A10">
            <w:pPr>
              <w:pStyle w:val="TableParagraph"/>
              <w:spacing w:before="1" w:line="240" w:lineRule="auto"/>
              <w:ind w:left="8"/>
              <w:rPr>
                <w:rFonts w:asciiTheme="minorHAnsi" w:hAnsiTheme="minorHAnsi" w:cstheme="minorHAnsi"/>
                <w:sz w:val="20"/>
                <w:szCs w:val="20"/>
              </w:rPr>
            </w:pPr>
            <w:r w:rsidRPr="00777569">
              <w:rPr>
                <w:rFonts w:asciiTheme="minorHAnsi" w:hAnsiTheme="minorHAnsi" w:cstheme="minorHAnsi"/>
                <w:w w:val="99"/>
                <w:sz w:val="20"/>
                <w:szCs w:val="20"/>
              </w:rPr>
              <w:t>1</w:t>
            </w:r>
          </w:p>
        </w:tc>
        <w:tc>
          <w:tcPr>
            <w:tcW w:w="0" w:type="auto"/>
            <w:tcBorders>
              <w:top w:val="single" w:sz="4" w:space="0" w:color="auto"/>
            </w:tcBorders>
          </w:tcPr>
          <w:p w14:paraId="5C8AD015" w14:textId="77777777" w:rsidR="00777569" w:rsidRPr="00777569" w:rsidRDefault="00777569" w:rsidP="000D3A10">
            <w:pPr>
              <w:pStyle w:val="TableParagraph"/>
              <w:spacing w:before="1"/>
              <w:ind w:left="165"/>
              <w:jc w:val="left"/>
              <w:rPr>
                <w:rFonts w:asciiTheme="minorHAnsi" w:hAnsiTheme="minorHAnsi" w:cstheme="minorHAnsi"/>
                <w:sz w:val="20"/>
                <w:szCs w:val="20"/>
              </w:rPr>
            </w:pPr>
            <w:r w:rsidRPr="00777569">
              <w:rPr>
                <w:rFonts w:asciiTheme="minorHAnsi" w:hAnsiTheme="minorHAnsi" w:cstheme="minorHAnsi"/>
                <w:sz w:val="20"/>
                <w:szCs w:val="20"/>
              </w:rPr>
              <w:t>(</w:t>
            </w:r>
            <w:proofErr w:type="spellStart"/>
            <w:r w:rsidRPr="00777569">
              <w:rPr>
                <w:rFonts w:asciiTheme="minorHAnsi" w:hAnsiTheme="minorHAnsi" w:cstheme="minorHAnsi"/>
                <w:sz w:val="20"/>
                <w:szCs w:val="20"/>
              </w:rPr>
              <w:t>Constant</w:t>
            </w:r>
            <w:proofErr w:type="spellEnd"/>
            <w:r w:rsidRPr="00777569">
              <w:rPr>
                <w:rFonts w:asciiTheme="minorHAnsi" w:hAnsiTheme="minorHAnsi" w:cstheme="minorHAnsi"/>
                <w:sz w:val="20"/>
                <w:szCs w:val="20"/>
              </w:rPr>
              <w:t>)</w:t>
            </w:r>
          </w:p>
        </w:tc>
        <w:tc>
          <w:tcPr>
            <w:tcW w:w="0" w:type="auto"/>
            <w:tcBorders>
              <w:top w:val="single" w:sz="4" w:space="0" w:color="auto"/>
            </w:tcBorders>
          </w:tcPr>
          <w:p w14:paraId="545D9742" w14:textId="77777777" w:rsidR="00777569" w:rsidRPr="00777569" w:rsidRDefault="00777569" w:rsidP="000D3A10">
            <w:pPr>
              <w:pStyle w:val="TableParagraph"/>
              <w:spacing w:before="1"/>
              <w:ind w:left="210" w:right="42"/>
              <w:rPr>
                <w:rFonts w:asciiTheme="minorHAnsi" w:hAnsiTheme="minorHAnsi" w:cstheme="minorHAnsi"/>
                <w:sz w:val="20"/>
                <w:szCs w:val="20"/>
              </w:rPr>
            </w:pPr>
            <w:r w:rsidRPr="00777569">
              <w:rPr>
                <w:rFonts w:asciiTheme="minorHAnsi" w:hAnsiTheme="minorHAnsi" w:cstheme="minorHAnsi"/>
                <w:sz w:val="20"/>
                <w:szCs w:val="20"/>
              </w:rPr>
              <w:t>.590</w:t>
            </w:r>
          </w:p>
        </w:tc>
        <w:tc>
          <w:tcPr>
            <w:tcW w:w="0" w:type="auto"/>
            <w:tcBorders>
              <w:top w:val="single" w:sz="4" w:space="0" w:color="auto"/>
            </w:tcBorders>
          </w:tcPr>
          <w:p w14:paraId="2580B2D1" w14:textId="77777777" w:rsidR="00777569" w:rsidRPr="00777569" w:rsidRDefault="00777569" w:rsidP="000D3A10">
            <w:pPr>
              <w:pStyle w:val="TableParagraph"/>
              <w:spacing w:before="1"/>
              <w:ind w:left="147" w:right="140"/>
              <w:rPr>
                <w:rFonts w:asciiTheme="minorHAnsi" w:hAnsiTheme="minorHAnsi" w:cstheme="minorHAnsi"/>
                <w:sz w:val="20"/>
                <w:szCs w:val="20"/>
              </w:rPr>
            </w:pPr>
            <w:r w:rsidRPr="00777569">
              <w:rPr>
                <w:rFonts w:asciiTheme="minorHAnsi" w:hAnsiTheme="minorHAnsi" w:cstheme="minorHAnsi"/>
                <w:sz w:val="20"/>
                <w:szCs w:val="20"/>
              </w:rPr>
              <w:t>.557</w:t>
            </w:r>
          </w:p>
        </w:tc>
        <w:tc>
          <w:tcPr>
            <w:tcW w:w="0" w:type="auto"/>
            <w:tcBorders>
              <w:top w:val="single" w:sz="4" w:space="0" w:color="auto"/>
            </w:tcBorders>
          </w:tcPr>
          <w:p w14:paraId="5558CEB8" w14:textId="77777777" w:rsidR="00777569" w:rsidRPr="00777569" w:rsidRDefault="00777569" w:rsidP="000D3A10">
            <w:pPr>
              <w:pStyle w:val="TableParagraph"/>
              <w:spacing w:line="240" w:lineRule="auto"/>
              <w:jc w:val="left"/>
              <w:rPr>
                <w:rFonts w:asciiTheme="minorHAnsi" w:hAnsiTheme="minorHAnsi" w:cstheme="minorHAnsi"/>
                <w:sz w:val="20"/>
                <w:szCs w:val="20"/>
              </w:rPr>
            </w:pPr>
          </w:p>
        </w:tc>
        <w:tc>
          <w:tcPr>
            <w:tcW w:w="0" w:type="auto"/>
            <w:tcBorders>
              <w:top w:val="single" w:sz="4" w:space="0" w:color="auto"/>
            </w:tcBorders>
          </w:tcPr>
          <w:p w14:paraId="4AFF5E08" w14:textId="77777777" w:rsidR="00777569" w:rsidRPr="00777569" w:rsidRDefault="00777569" w:rsidP="000D3A10">
            <w:pPr>
              <w:pStyle w:val="TableParagraph"/>
              <w:spacing w:line="240" w:lineRule="auto"/>
              <w:jc w:val="left"/>
              <w:rPr>
                <w:rFonts w:asciiTheme="minorHAnsi" w:hAnsiTheme="minorHAnsi" w:cstheme="minorHAnsi"/>
                <w:sz w:val="20"/>
                <w:szCs w:val="20"/>
              </w:rPr>
            </w:pPr>
          </w:p>
        </w:tc>
      </w:tr>
      <w:tr w:rsidR="00777569" w:rsidRPr="00777569" w14:paraId="152200C5" w14:textId="77777777" w:rsidTr="00777569">
        <w:trPr>
          <w:trHeight w:val="229"/>
          <w:jc w:val="center"/>
        </w:trPr>
        <w:tc>
          <w:tcPr>
            <w:tcW w:w="0" w:type="auto"/>
            <w:vMerge/>
          </w:tcPr>
          <w:p w14:paraId="1271155F" w14:textId="77777777" w:rsidR="00777569" w:rsidRPr="00777569" w:rsidRDefault="00777569" w:rsidP="00777569">
            <w:pPr>
              <w:rPr>
                <w:rFonts w:cstheme="minorHAnsi"/>
                <w:sz w:val="20"/>
                <w:szCs w:val="20"/>
              </w:rPr>
            </w:pPr>
          </w:p>
        </w:tc>
        <w:tc>
          <w:tcPr>
            <w:tcW w:w="0" w:type="auto"/>
          </w:tcPr>
          <w:p w14:paraId="174D9B08" w14:textId="016616E7" w:rsidR="00777569" w:rsidRPr="00777569" w:rsidRDefault="00777569" w:rsidP="00777569">
            <w:pPr>
              <w:pStyle w:val="TableParagraph"/>
              <w:ind w:left="165"/>
              <w:jc w:val="left"/>
              <w:rPr>
                <w:rFonts w:asciiTheme="minorHAnsi" w:hAnsiTheme="minorHAnsi" w:cstheme="minorHAnsi"/>
                <w:sz w:val="20"/>
                <w:szCs w:val="20"/>
              </w:rPr>
            </w:pPr>
            <w:r w:rsidRPr="00777569">
              <w:rPr>
                <w:rFonts w:asciiTheme="minorHAnsi" w:hAnsiTheme="minorHAnsi" w:cstheme="minorHAnsi"/>
                <w:sz w:val="20"/>
                <w:szCs w:val="20"/>
                <w:lang w:val="en-US"/>
              </w:rPr>
              <w:t>Liquidity</w:t>
            </w:r>
          </w:p>
        </w:tc>
        <w:tc>
          <w:tcPr>
            <w:tcW w:w="0" w:type="auto"/>
          </w:tcPr>
          <w:p w14:paraId="17413A41" w14:textId="77777777" w:rsidR="00777569" w:rsidRPr="00777569" w:rsidRDefault="00777569" w:rsidP="00777569">
            <w:pPr>
              <w:pStyle w:val="TableParagraph"/>
              <w:ind w:left="144" w:right="141"/>
              <w:rPr>
                <w:rFonts w:asciiTheme="minorHAnsi" w:hAnsiTheme="minorHAnsi" w:cstheme="minorHAnsi"/>
                <w:sz w:val="20"/>
                <w:szCs w:val="20"/>
              </w:rPr>
            </w:pPr>
            <w:r w:rsidRPr="00777569">
              <w:rPr>
                <w:rFonts w:asciiTheme="minorHAnsi" w:hAnsiTheme="minorHAnsi" w:cstheme="minorHAnsi"/>
                <w:sz w:val="20"/>
                <w:szCs w:val="20"/>
              </w:rPr>
              <w:t>-1.902</w:t>
            </w:r>
          </w:p>
        </w:tc>
        <w:tc>
          <w:tcPr>
            <w:tcW w:w="0" w:type="auto"/>
          </w:tcPr>
          <w:p w14:paraId="3C6499DE" w14:textId="77777777" w:rsidR="00777569" w:rsidRPr="00777569" w:rsidRDefault="00777569" w:rsidP="00777569">
            <w:pPr>
              <w:pStyle w:val="TableParagraph"/>
              <w:ind w:left="147" w:right="140"/>
              <w:rPr>
                <w:rFonts w:asciiTheme="minorHAnsi" w:hAnsiTheme="minorHAnsi" w:cstheme="minorHAnsi"/>
                <w:sz w:val="20"/>
                <w:szCs w:val="20"/>
              </w:rPr>
            </w:pPr>
            <w:r w:rsidRPr="00777569">
              <w:rPr>
                <w:rFonts w:asciiTheme="minorHAnsi" w:hAnsiTheme="minorHAnsi" w:cstheme="minorHAnsi"/>
                <w:sz w:val="20"/>
                <w:szCs w:val="20"/>
              </w:rPr>
              <w:t>.062</w:t>
            </w:r>
          </w:p>
        </w:tc>
        <w:tc>
          <w:tcPr>
            <w:tcW w:w="0" w:type="auto"/>
          </w:tcPr>
          <w:p w14:paraId="7A6FB3B6" w14:textId="77777777" w:rsidR="00777569" w:rsidRPr="00777569" w:rsidRDefault="00777569" w:rsidP="00777569">
            <w:pPr>
              <w:pStyle w:val="TableParagraph"/>
              <w:ind w:right="155"/>
              <w:jc w:val="right"/>
              <w:rPr>
                <w:rFonts w:asciiTheme="minorHAnsi" w:hAnsiTheme="minorHAnsi" w:cstheme="minorHAnsi"/>
                <w:sz w:val="20"/>
                <w:szCs w:val="20"/>
              </w:rPr>
            </w:pPr>
            <w:r w:rsidRPr="00777569">
              <w:rPr>
                <w:rFonts w:asciiTheme="minorHAnsi" w:hAnsiTheme="minorHAnsi" w:cstheme="minorHAnsi"/>
                <w:sz w:val="20"/>
                <w:szCs w:val="20"/>
              </w:rPr>
              <w:t>.971</w:t>
            </w:r>
          </w:p>
        </w:tc>
        <w:tc>
          <w:tcPr>
            <w:tcW w:w="0" w:type="auto"/>
          </w:tcPr>
          <w:p w14:paraId="2A4E33B2" w14:textId="77777777" w:rsidR="00777569" w:rsidRPr="00777569" w:rsidRDefault="00777569" w:rsidP="00777569">
            <w:pPr>
              <w:pStyle w:val="TableParagraph"/>
              <w:ind w:left="194" w:right="141"/>
              <w:rPr>
                <w:rFonts w:asciiTheme="minorHAnsi" w:hAnsiTheme="minorHAnsi" w:cstheme="minorHAnsi"/>
                <w:sz w:val="20"/>
                <w:szCs w:val="20"/>
              </w:rPr>
            </w:pPr>
            <w:r w:rsidRPr="00777569">
              <w:rPr>
                <w:rFonts w:asciiTheme="minorHAnsi" w:hAnsiTheme="minorHAnsi" w:cstheme="minorHAnsi"/>
                <w:sz w:val="20"/>
                <w:szCs w:val="20"/>
              </w:rPr>
              <w:t>1.030</w:t>
            </w:r>
          </w:p>
        </w:tc>
      </w:tr>
      <w:tr w:rsidR="00777569" w:rsidRPr="00777569" w14:paraId="2F95E378" w14:textId="77777777" w:rsidTr="00777569">
        <w:trPr>
          <w:trHeight w:val="230"/>
          <w:jc w:val="center"/>
        </w:trPr>
        <w:tc>
          <w:tcPr>
            <w:tcW w:w="0" w:type="auto"/>
            <w:vMerge/>
          </w:tcPr>
          <w:p w14:paraId="54843585" w14:textId="77777777" w:rsidR="00777569" w:rsidRPr="00777569" w:rsidRDefault="00777569" w:rsidP="00777569">
            <w:pPr>
              <w:rPr>
                <w:rFonts w:cstheme="minorHAnsi"/>
                <w:sz w:val="20"/>
                <w:szCs w:val="20"/>
              </w:rPr>
            </w:pPr>
          </w:p>
        </w:tc>
        <w:tc>
          <w:tcPr>
            <w:tcW w:w="0" w:type="auto"/>
          </w:tcPr>
          <w:p w14:paraId="6F0612BE" w14:textId="641C1753" w:rsidR="00777569" w:rsidRPr="00777569" w:rsidRDefault="00777569" w:rsidP="00777569">
            <w:pPr>
              <w:pStyle w:val="TableParagraph"/>
              <w:ind w:left="165"/>
              <w:jc w:val="left"/>
              <w:rPr>
                <w:rFonts w:asciiTheme="minorHAnsi" w:hAnsiTheme="minorHAnsi" w:cstheme="minorHAnsi"/>
                <w:sz w:val="20"/>
                <w:szCs w:val="20"/>
              </w:rPr>
            </w:pPr>
            <w:r w:rsidRPr="00777569">
              <w:rPr>
                <w:rFonts w:asciiTheme="minorHAnsi" w:hAnsiTheme="minorHAnsi" w:cstheme="minorHAnsi"/>
                <w:spacing w:val="-1"/>
                <w:w w:val="99"/>
                <w:sz w:val="20"/>
                <w:szCs w:val="20"/>
                <w:lang w:val="en-US"/>
              </w:rPr>
              <w:t>ROA</w:t>
            </w:r>
          </w:p>
        </w:tc>
        <w:tc>
          <w:tcPr>
            <w:tcW w:w="0" w:type="auto"/>
          </w:tcPr>
          <w:p w14:paraId="570A04A6" w14:textId="77777777" w:rsidR="00777569" w:rsidRPr="00777569" w:rsidRDefault="00777569" w:rsidP="00777569">
            <w:pPr>
              <w:pStyle w:val="TableParagraph"/>
              <w:ind w:left="208" w:right="141"/>
              <w:rPr>
                <w:rFonts w:asciiTheme="minorHAnsi" w:hAnsiTheme="minorHAnsi" w:cstheme="minorHAnsi"/>
                <w:sz w:val="20"/>
                <w:szCs w:val="20"/>
              </w:rPr>
            </w:pPr>
            <w:r w:rsidRPr="00777569">
              <w:rPr>
                <w:rFonts w:asciiTheme="minorHAnsi" w:hAnsiTheme="minorHAnsi" w:cstheme="minorHAnsi"/>
                <w:sz w:val="20"/>
                <w:szCs w:val="20"/>
              </w:rPr>
              <w:t>7.461</w:t>
            </w:r>
          </w:p>
        </w:tc>
        <w:tc>
          <w:tcPr>
            <w:tcW w:w="0" w:type="auto"/>
          </w:tcPr>
          <w:p w14:paraId="36613770" w14:textId="77777777" w:rsidR="00777569" w:rsidRPr="00777569" w:rsidRDefault="00777569" w:rsidP="00777569">
            <w:pPr>
              <w:pStyle w:val="TableParagraph"/>
              <w:ind w:left="147" w:right="140"/>
              <w:rPr>
                <w:rFonts w:asciiTheme="minorHAnsi" w:hAnsiTheme="minorHAnsi" w:cstheme="minorHAnsi"/>
                <w:sz w:val="20"/>
                <w:szCs w:val="20"/>
              </w:rPr>
            </w:pPr>
            <w:r w:rsidRPr="00777569">
              <w:rPr>
                <w:rFonts w:asciiTheme="minorHAnsi" w:hAnsiTheme="minorHAnsi" w:cstheme="minorHAnsi"/>
                <w:sz w:val="20"/>
                <w:szCs w:val="20"/>
              </w:rPr>
              <w:t>.000</w:t>
            </w:r>
          </w:p>
        </w:tc>
        <w:tc>
          <w:tcPr>
            <w:tcW w:w="0" w:type="auto"/>
          </w:tcPr>
          <w:p w14:paraId="4A988314" w14:textId="77777777" w:rsidR="00777569" w:rsidRPr="00777569" w:rsidRDefault="00777569" w:rsidP="00777569">
            <w:pPr>
              <w:pStyle w:val="TableParagraph"/>
              <w:ind w:right="155"/>
              <w:jc w:val="right"/>
              <w:rPr>
                <w:rFonts w:asciiTheme="minorHAnsi" w:hAnsiTheme="minorHAnsi" w:cstheme="minorHAnsi"/>
                <w:sz w:val="20"/>
                <w:szCs w:val="20"/>
              </w:rPr>
            </w:pPr>
            <w:r w:rsidRPr="00777569">
              <w:rPr>
                <w:rFonts w:asciiTheme="minorHAnsi" w:hAnsiTheme="minorHAnsi" w:cstheme="minorHAnsi"/>
                <w:sz w:val="20"/>
                <w:szCs w:val="20"/>
              </w:rPr>
              <w:t>.999</w:t>
            </w:r>
          </w:p>
        </w:tc>
        <w:tc>
          <w:tcPr>
            <w:tcW w:w="0" w:type="auto"/>
          </w:tcPr>
          <w:p w14:paraId="57E9635E" w14:textId="77777777" w:rsidR="00777569" w:rsidRPr="00777569" w:rsidRDefault="00777569" w:rsidP="00777569">
            <w:pPr>
              <w:pStyle w:val="TableParagraph"/>
              <w:ind w:left="194" w:right="141"/>
              <w:rPr>
                <w:rFonts w:asciiTheme="minorHAnsi" w:hAnsiTheme="minorHAnsi" w:cstheme="minorHAnsi"/>
                <w:sz w:val="20"/>
                <w:szCs w:val="20"/>
              </w:rPr>
            </w:pPr>
            <w:r w:rsidRPr="00777569">
              <w:rPr>
                <w:rFonts w:asciiTheme="minorHAnsi" w:hAnsiTheme="minorHAnsi" w:cstheme="minorHAnsi"/>
                <w:sz w:val="20"/>
                <w:szCs w:val="20"/>
              </w:rPr>
              <w:t>1.001</w:t>
            </w:r>
          </w:p>
        </w:tc>
      </w:tr>
      <w:tr w:rsidR="00777569" w:rsidRPr="00777569" w14:paraId="3F2373ED" w14:textId="77777777" w:rsidTr="00777569">
        <w:trPr>
          <w:trHeight w:val="230"/>
          <w:jc w:val="center"/>
        </w:trPr>
        <w:tc>
          <w:tcPr>
            <w:tcW w:w="0" w:type="auto"/>
            <w:vMerge/>
          </w:tcPr>
          <w:p w14:paraId="24442FAA" w14:textId="77777777" w:rsidR="00777569" w:rsidRPr="00777569" w:rsidRDefault="00777569" w:rsidP="00777569">
            <w:pPr>
              <w:rPr>
                <w:rFonts w:cstheme="minorHAnsi"/>
                <w:sz w:val="20"/>
                <w:szCs w:val="20"/>
              </w:rPr>
            </w:pPr>
          </w:p>
        </w:tc>
        <w:tc>
          <w:tcPr>
            <w:tcW w:w="0" w:type="auto"/>
          </w:tcPr>
          <w:p w14:paraId="66E541A8" w14:textId="39D055EE" w:rsidR="00777569" w:rsidRPr="00777569" w:rsidRDefault="00777569" w:rsidP="00777569">
            <w:pPr>
              <w:pStyle w:val="TableParagraph"/>
              <w:ind w:left="165"/>
              <w:jc w:val="left"/>
              <w:rPr>
                <w:rFonts w:asciiTheme="minorHAnsi" w:hAnsiTheme="minorHAnsi" w:cstheme="minorHAnsi"/>
                <w:sz w:val="20"/>
                <w:szCs w:val="20"/>
              </w:rPr>
            </w:pPr>
            <w:r w:rsidRPr="00777569">
              <w:rPr>
                <w:rFonts w:asciiTheme="minorHAnsi" w:hAnsiTheme="minorHAnsi" w:cstheme="minorHAnsi"/>
                <w:w w:val="99"/>
                <w:sz w:val="20"/>
                <w:szCs w:val="20"/>
                <w:lang w:val="en-US"/>
              </w:rPr>
              <w:t>Growth</w:t>
            </w:r>
          </w:p>
        </w:tc>
        <w:tc>
          <w:tcPr>
            <w:tcW w:w="0" w:type="auto"/>
          </w:tcPr>
          <w:p w14:paraId="0414AD04" w14:textId="77777777" w:rsidR="00777569" w:rsidRPr="00777569" w:rsidRDefault="00777569" w:rsidP="00777569">
            <w:pPr>
              <w:pStyle w:val="TableParagraph"/>
              <w:ind w:left="208" w:right="141"/>
              <w:rPr>
                <w:rFonts w:asciiTheme="minorHAnsi" w:hAnsiTheme="minorHAnsi" w:cstheme="minorHAnsi"/>
                <w:sz w:val="20"/>
                <w:szCs w:val="20"/>
              </w:rPr>
            </w:pPr>
            <w:r w:rsidRPr="00777569">
              <w:rPr>
                <w:rFonts w:asciiTheme="minorHAnsi" w:hAnsiTheme="minorHAnsi" w:cstheme="minorHAnsi"/>
                <w:sz w:val="20"/>
                <w:szCs w:val="20"/>
              </w:rPr>
              <w:t>1.999</w:t>
            </w:r>
          </w:p>
        </w:tc>
        <w:tc>
          <w:tcPr>
            <w:tcW w:w="0" w:type="auto"/>
          </w:tcPr>
          <w:p w14:paraId="283E23E8" w14:textId="77777777" w:rsidR="00777569" w:rsidRPr="00777569" w:rsidRDefault="00777569" w:rsidP="00777569">
            <w:pPr>
              <w:pStyle w:val="TableParagraph"/>
              <w:ind w:left="147" w:right="140"/>
              <w:rPr>
                <w:rFonts w:asciiTheme="minorHAnsi" w:hAnsiTheme="minorHAnsi" w:cstheme="minorHAnsi"/>
                <w:sz w:val="20"/>
                <w:szCs w:val="20"/>
              </w:rPr>
            </w:pPr>
            <w:r w:rsidRPr="00777569">
              <w:rPr>
                <w:rFonts w:asciiTheme="minorHAnsi" w:hAnsiTheme="minorHAnsi" w:cstheme="minorHAnsi"/>
                <w:sz w:val="20"/>
                <w:szCs w:val="20"/>
              </w:rPr>
              <w:t>.050</w:t>
            </w:r>
          </w:p>
        </w:tc>
        <w:tc>
          <w:tcPr>
            <w:tcW w:w="0" w:type="auto"/>
          </w:tcPr>
          <w:p w14:paraId="72F4509F" w14:textId="77777777" w:rsidR="00777569" w:rsidRPr="00777569" w:rsidRDefault="00777569" w:rsidP="00777569">
            <w:pPr>
              <w:pStyle w:val="TableParagraph"/>
              <w:ind w:right="155"/>
              <w:jc w:val="right"/>
              <w:rPr>
                <w:rFonts w:asciiTheme="minorHAnsi" w:hAnsiTheme="minorHAnsi" w:cstheme="minorHAnsi"/>
                <w:sz w:val="20"/>
                <w:szCs w:val="20"/>
              </w:rPr>
            </w:pPr>
            <w:r w:rsidRPr="00777569">
              <w:rPr>
                <w:rFonts w:asciiTheme="minorHAnsi" w:hAnsiTheme="minorHAnsi" w:cstheme="minorHAnsi"/>
                <w:sz w:val="20"/>
                <w:szCs w:val="20"/>
              </w:rPr>
              <w:t>.971</w:t>
            </w:r>
          </w:p>
        </w:tc>
        <w:tc>
          <w:tcPr>
            <w:tcW w:w="0" w:type="auto"/>
          </w:tcPr>
          <w:p w14:paraId="21C5DFB2" w14:textId="77777777" w:rsidR="00777569" w:rsidRPr="00777569" w:rsidRDefault="00777569" w:rsidP="00777569">
            <w:pPr>
              <w:pStyle w:val="TableParagraph"/>
              <w:ind w:left="194" w:right="141"/>
              <w:rPr>
                <w:rFonts w:asciiTheme="minorHAnsi" w:hAnsiTheme="minorHAnsi" w:cstheme="minorHAnsi"/>
                <w:sz w:val="20"/>
                <w:szCs w:val="20"/>
              </w:rPr>
            </w:pPr>
            <w:r w:rsidRPr="00777569">
              <w:rPr>
                <w:rFonts w:asciiTheme="minorHAnsi" w:hAnsiTheme="minorHAnsi" w:cstheme="minorHAnsi"/>
                <w:sz w:val="20"/>
                <w:szCs w:val="20"/>
              </w:rPr>
              <w:t>1.029</w:t>
            </w:r>
          </w:p>
        </w:tc>
      </w:tr>
    </w:tbl>
    <w:p w14:paraId="4C02BB9C" w14:textId="77777777" w:rsidR="00777569" w:rsidRPr="00777569" w:rsidRDefault="00777569" w:rsidP="00777569">
      <w:pPr>
        <w:jc w:val="both"/>
      </w:pPr>
    </w:p>
    <w:p w14:paraId="751E8949" w14:textId="650314A4" w:rsidR="00777569" w:rsidRPr="00777569" w:rsidRDefault="00777569" w:rsidP="00777569">
      <w:pPr>
        <w:ind w:firstLine="720"/>
        <w:jc w:val="both"/>
      </w:pPr>
      <w:r w:rsidRPr="00777569">
        <w:t>(H1) It is known that the Sig value to influence liquidity against the stock price is 0.062 &gt; 0.05 and the t-calculation value is -1.902 &lt; t-table 1.998. Therefore, it can be concluded that liquidity partially negatively and insignificantly affects the stock price. (H2) It is known that the Sig value to influence the return on assets against the stock price is 0.000 &lt; 0.05 and the t-calculation value is 7.461 &gt; t-table 1.998. Therefore, it can be concluded that the return on assets partially positively and significantly affects the stock price. (H3) It is known that the Sig value to influence the company's growth against the stock price is 0.047 &lt; 0.05 and the t-calculation value is 1.999 &gt; t-table 1.998. Therefore, it can be concluded that the company's growth partially positively and significantly affects the stock price.</w:t>
      </w:r>
    </w:p>
    <w:p w14:paraId="2F859AE6" w14:textId="72004180" w:rsidR="00777569" w:rsidRPr="00777569" w:rsidRDefault="00777569" w:rsidP="00777569">
      <w:pPr>
        <w:jc w:val="both"/>
        <w:rPr>
          <w:b/>
          <w:bCs/>
        </w:rPr>
      </w:pPr>
      <w:r w:rsidRPr="00777569">
        <w:rPr>
          <w:b/>
          <w:bCs/>
        </w:rPr>
        <w:t xml:space="preserve">Discussion </w:t>
      </w:r>
    </w:p>
    <w:p w14:paraId="10D691A7" w14:textId="77777777" w:rsidR="00777569" w:rsidRPr="00777569" w:rsidRDefault="00777569" w:rsidP="00777569">
      <w:pPr>
        <w:jc w:val="both"/>
        <w:rPr>
          <w:i/>
          <w:iCs/>
        </w:rPr>
      </w:pPr>
      <w:r w:rsidRPr="00777569">
        <w:rPr>
          <w:i/>
          <w:iCs/>
        </w:rPr>
        <w:t xml:space="preserve">Liquidity Impact on Stock Price </w:t>
      </w:r>
    </w:p>
    <w:p w14:paraId="7ECB9183" w14:textId="6989D30B" w:rsidR="00777569" w:rsidRPr="00777569" w:rsidRDefault="00777569" w:rsidP="00777569">
      <w:pPr>
        <w:ind w:firstLine="720"/>
        <w:jc w:val="both"/>
      </w:pPr>
      <w:r w:rsidRPr="00777569">
        <w:t>The research results show that liquidity partially negatively and insignificantly affects the stock price, with the Sig value to influence liquidity against the stock price is 0.062 &gt; 0.05 and the t-calculation value is -1.902 &lt; t-table 1.998. In general, the larger the company's liquidity, the higher the stock price because it indicates the company's ability to meet its operational needs, especially working capital which is very important for maintaining the company's performance. However, this study shows the opposite because the liquidity value in the studied company is quite low, thus showing a tendency for a negative influence of liquidity.</w:t>
      </w:r>
      <w:r>
        <w:t xml:space="preserve"> </w:t>
      </w:r>
      <w:r w:rsidRPr="00777569">
        <w:t xml:space="preserve">This research is in line with previous research by </w:t>
      </w:r>
      <w:proofErr w:type="spellStart"/>
      <w:r w:rsidRPr="00777569">
        <w:t>Ilyasa</w:t>
      </w:r>
      <w:proofErr w:type="spellEnd"/>
      <w:r w:rsidRPr="00777569">
        <w:t xml:space="preserve"> (2016) titled the influence of liquidity, activity, and profitability on stock returns in manufacturing companies listed on the IDX in 2010-2013. The results of this study show that during the period from 2010 to 2013, it was found that the liquidity, activity, and profitability variables simultaneously had no effect on stock returns. Meanwhile, partially, the liquidity, activity, and profitability variables had no effect on stock returns.</w:t>
      </w:r>
      <w:r>
        <w:t xml:space="preserve"> </w:t>
      </w:r>
      <w:r w:rsidRPr="00777569">
        <w:t xml:space="preserve">And also supported by research conducted by Santi </w:t>
      </w:r>
      <w:proofErr w:type="spellStart"/>
      <w:r w:rsidRPr="00777569">
        <w:t>Octaviani</w:t>
      </w:r>
      <w:proofErr w:type="spellEnd"/>
      <w:r w:rsidRPr="00777569">
        <w:t xml:space="preserve">, et al (2017) titled The Influence of Liquidity, Profitability, and Solvency on Stock Prices (Case Study in Banking Companies Listed on the Indonesia Stock Exchange), which states that the CR coefficient was obtained at 1987.559 with a significant value of 0.313. This shows that CR does not affect Stocks, thus it can be concluded that H1 </w:t>
      </w:r>
      <w:r w:rsidRPr="00777569">
        <w:lastRenderedPageBreak/>
        <w:t>is rejected and H0 is accepted. This means that partially there is no effect on the stock price. The liquidity ratio shows the extent to which current assets cover current liabilities.</w:t>
      </w:r>
    </w:p>
    <w:p w14:paraId="4A293E9A" w14:textId="3E4E0379" w:rsidR="00777569" w:rsidRPr="00777569" w:rsidRDefault="00777569" w:rsidP="00777569">
      <w:pPr>
        <w:jc w:val="both"/>
        <w:rPr>
          <w:i/>
          <w:iCs/>
        </w:rPr>
      </w:pPr>
      <w:r w:rsidRPr="00777569">
        <w:rPr>
          <w:i/>
          <w:iCs/>
        </w:rPr>
        <w:t xml:space="preserve">Return </w:t>
      </w:r>
      <w:r>
        <w:rPr>
          <w:i/>
          <w:iCs/>
        </w:rPr>
        <w:t>o</w:t>
      </w:r>
      <w:r w:rsidRPr="00777569">
        <w:rPr>
          <w:i/>
          <w:iCs/>
        </w:rPr>
        <w:t xml:space="preserve">n Assets Impact on Stock Price </w:t>
      </w:r>
    </w:p>
    <w:p w14:paraId="720C62A9" w14:textId="54E03D5D" w:rsidR="00777569" w:rsidRPr="00777569" w:rsidRDefault="00777569" w:rsidP="00777569">
      <w:pPr>
        <w:ind w:firstLine="720"/>
        <w:jc w:val="both"/>
      </w:pPr>
      <w:r w:rsidRPr="00777569">
        <w:t xml:space="preserve">The research results show that the return on assets partially positively and significantly affects the stock price, with the Sig value to influence the return on assets against the stock price is 0.000 &lt; 0.05 and the t-calculation value is 7.461 &gt; t-table 1.998. Based on the results of the study, the higher the Return </w:t>
      </w:r>
      <w:r w:rsidRPr="00777569">
        <w:t>on</w:t>
      </w:r>
      <w:r w:rsidRPr="00777569">
        <w:t xml:space="preserve"> Assets value, the higher the company's profits, thus making investors attracted to the stock price. The higher the Return </w:t>
      </w:r>
      <w:r w:rsidRPr="00777569">
        <w:t>on</w:t>
      </w:r>
      <w:r w:rsidRPr="00777569">
        <w:t xml:space="preserve"> Assets value, the higher the company's stock price, which will impact the amount of profit for shareholders.</w:t>
      </w:r>
      <w:r>
        <w:t xml:space="preserve"> </w:t>
      </w:r>
      <w:r w:rsidRPr="00777569">
        <w:t xml:space="preserve">This research is in line with </w:t>
      </w:r>
      <w:proofErr w:type="spellStart"/>
      <w:r w:rsidRPr="00777569">
        <w:t>Rahmawaty</w:t>
      </w:r>
      <w:proofErr w:type="spellEnd"/>
      <w:r w:rsidRPr="00777569">
        <w:t xml:space="preserve"> </w:t>
      </w:r>
      <w:proofErr w:type="spellStart"/>
      <w:r w:rsidRPr="00777569">
        <w:t>Arifiani</w:t>
      </w:r>
      <w:proofErr w:type="spellEnd"/>
      <w:r w:rsidRPr="00777569">
        <w:t xml:space="preserve"> (2019) who stated that the ROA variable partially affects the stock price in telecommunications service companies listed on the IDX with a sig value of 0.021, while the ROE variable partially does not affect the stock price in telecommunications service companies listed on the Indonesia Stock Exchange with a sig value of 0.825.</w:t>
      </w:r>
      <w:r>
        <w:t xml:space="preserve"> </w:t>
      </w:r>
      <w:r w:rsidRPr="00777569">
        <w:t xml:space="preserve">And also supported by </w:t>
      </w:r>
      <w:proofErr w:type="spellStart"/>
      <w:r w:rsidRPr="00777569">
        <w:t>Wasis</w:t>
      </w:r>
      <w:proofErr w:type="spellEnd"/>
      <w:r w:rsidRPr="00777569">
        <w:t xml:space="preserve"> </w:t>
      </w:r>
      <w:proofErr w:type="spellStart"/>
      <w:r w:rsidRPr="00777569">
        <w:t>Sujatmiko</w:t>
      </w:r>
      <w:proofErr w:type="spellEnd"/>
      <w:r w:rsidRPr="00777569">
        <w:t xml:space="preserve"> (2019) titled The Influence of ROE, ROA, and EPS on Stock Prices in Banking Companies Listed on the Indonesia Stock Exchange, which found that this study indicates that Return on Equity (ROE) significantly affects Stock Prices.</w:t>
      </w:r>
    </w:p>
    <w:p w14:paraId="50089488" w14:textId="77777777" w:rsidR="00777569" w:rsidRPr="00777569" w:rsidRDefault="00777569" w:rsidP="00777569">
      <w:pPr>
        <w:jc w:val="both"/>
        <w:rPr>
          <w:i/>
          <w:iCs/>
        </w:rPr>
      </w:pPr>
      <w:r w:rsidRPr="00777569">
        <w:rPr>
          <w:i/>
          <w:iCs/>
        </w:rPr>
        <w:t xml:space="preserve">Company Growth Impact on Stock Price </w:t>
      </w:r>
    </w:p>
    <w:p w14:paraId="11426A38" w14:textId="009308CB" w:rsidR="00777569" w:rsidRPr="00777569" w:rsidRDefault="00777569" w:rsidP="00777569">
      <w:pPr>
        <w:ind w:firstLine="720"/>
        <w:jc w:val="both"/>
      </w:pPr>
      <w:r w:rsidRPr="00777569">
        <w:t>The research results show that the company's growth partially positively and significantly affects the stock price, with the Sig value to influence the company's growth against the stock price is 0.047 &lt; 0.05 and the t-calculation value is 1.999 &gt; t-table 1.998. Based on this research, it is because the high or low assets in the company do not affect investors to invest. If the dividends given by the company run smoothly. Which makes the company's stock price remain stable. The company's growth is highly expected by both internal and external parties of the company, because good growth gives a sign for the company's development. From the investor's point of view, a company's growth is a sign</w:t>
      </w:r>
      <w:r>
        <w:t xml:space="preserve"> </w:t>
      </w:r>
      <w:r w:rsidRPr="00777569">
        <w:t>the company has advantageous aspects, and investors will also expect a good development rate of return from the investment made.</w:t>
      </w:r>
      <w:r>
        <w:t xml:space="preserve"> </w:t>
      </w:r>
      <w:r w:rsidRPr="00777569">
        <w:t xml:space="preserve">This research is supported by previous research conducted by </w:t>
      </w:r>
      <w:proofErr w:type="spellStart"/>
      <w:r w:rsidRPr="00777569">
        <w:t>Purba</w:t>
      </w:r>
      <w:proofErr w:type="spellEnd"/>
      <w:r w:rsidRPr="00777569">
        <w:t xml:space="preserve"> (2022) which states that company growth has a positive and significant effect on changes in stock prices. From this conclusion, the first hypothesis stating that company growth significantly affects the stock price, can be accepted.</w:t>
      </w:r>
    </w:p>
    <w:p w14:paraId="45A10913" w14:textId="3A5A43C1" w:rsidR="00777569" w:rsidRPr="00777569" w:rsidRDefault="00777569" w:rsidP="00777569">
      <w:pPr>
        <w:jc w:val="both"/>
        <w:rPr>
          <w:i/>
          <w:iCs/>
        </w:rPr>
      </w:pPr>
      <w:r w:rsidRPr="00777569">
        <w:rPr>
          <w:i/>
          <w:iCs/>
        </w:rPr>
        <w:t xml:space="preserve">The Influence of Liquidity, Return </w:t>
      </w:r>
      <w:r w:rsidRPr="00777569">
        <w:rPr>
          <w:i/>
          <w:iCs/>
        </w:rPr>
        <w:t>on</w:t>
      </w:r>
      <w:r w:rsidRPr="00777569">
        <w:rPr>
          <w:i/>
          <w:iCs/>
        </w:rPr>
        <w:t xml:space="preserve"> Asset </w:t>
      </w:r>
      <w:r w:rsidRPr="00777569">
        <w:rPr>
          <w:i/>
          <w:iCs/>
        </w:rPr>
        <w:t>and</w:t>
      </w:r>
      <w:r w:rsidRPr="00777569">
        <w:rPr>
          <w:i/>
          <w:iCs/>
        </w:rPr>
        <w:t xml:space="preserve"> Company Growth on Stock Price </w:t>
      </w:r>
    </w:p>
    <w:p w14:paraId="3BF1B2B2" w14:textId="02565900" w:rsidR="00777569" w:rsidRDefault="00777569" w:rsidP="00777569">
      <w:pPr>
        <w:ind w:firstLine="720"/>
        <w:jc w:val="both"/>
      </w:pPr>
      <w:r w:rsidRPr="00777569">
        <w:t>From the F test results, it is known that liquidity, return on asset and company growth simultaneously positively and significantly affect the stock price with an F-calculation value of 21.463 greater &gt; than F-table 2.75. This indicates that the presence of liquidity, return on asset and company growth will further increase the stock price. The magnitude of the liquidity, return on asset and company growth on the stock price is 47.8%. while the remainder of 52.2% can be explained by other factors outside this study. This shows that there is indeed a significant influence between liquidity, return on asset and company growth on shares because the bound variables can predict the rise and fall of stock prices in a company.</w:t>
      </w:r>
    </w:p>
    <w:p w14:paraId="0BBFACCB" w14:textId="77777777" w:rsidR="00777569" w:rsidRDefault="00777569" w:rsidP="00777569">
      <w:pPr>
        <w:jc w:val="both"/>
      </w:pPr>
    </w:p>
    <w:p w14:paraId="69327092" w14:textId="7D235FAB" w:rsidR="00777569" w:rsidRPr="00777569" w:rsidRDefault="00777569" w:rsidP="00777569">
      <w:pPr>
        <w:pStyle w:val="ListParagraph"/>
        <w:numPr>
          <w:ilvl w:val="0"/>
          <w:numId w:val="3"/>
        </w:numPr>
        <w:jc w:val="both"/>
        <w:rPr>
          <w:b/>
          <w:bCs/>
        </w:rPr>
      </w:pPr>
      <w:r w:rsidRPr="00777569">
        <w:rPr>
          <w:b/>
          <w:bCs/>
        </w:rPr>
        <w:t>Conclusion</w:t>
      </w:r>
    </w:p>
    <w:p w14:paraId="59836853" w14:textId="3AB4252E" w:rsidR="00777569" w:rsidRDefault="00777569" w:rsidP="00777569">
      <w:pPr>
        <w:ind w:firstLine="720"/>
        <w:jc w:val="both"/>
      </w:pPr>
      <w:r>
        <w:t>Based on</w:t>
      </w:r>
      <w:r w:rsidRPr="00777569">
        <w:t xml:space="preserve"> the results of the research on </w:t>
      </w:r>
      <w:r>
        <w:t>t</w:t>
      </w:r>
      <w:r w:rsidRPr="00777569">
        <w:t xml:space="preserve">he Influence of Liquidity, Return </w:t>
      </w:r>
      <w:r>
        <w:t>o</w:t>
      </w:r>
      <w:r w:rsidRPr="00777569">
        <w:t xml:space="preserve">n Asset </w:t>
      </w:r>
      <w:proofErr w:type="gramStart"/>
      <w:r w:rsidRPr="00777569">
        <w:t>And</w:t>
      </w:r>
      <w:proofErr w:type="gramEnd"/>
      <w:r w:rsidRPr="00777569">
        <w:t xml:space="preserve"> Company Growth on Stock Prices in Manufacturing Companies Listed on the Indonesia Stock Exchange, the following conclusions can be drawn:</w:t>
      </w:r>
      <w:r>
        <w:t xml:space="preserve"> </w:t>
      </w:r>
      <w:r w:rsidRPr="00777569">
        <w:t>The liquidity variable partially negatively and insignificantly influences the stock price in Manufacturing Companies listed on the Indonesia Stock Exchange.</w:t>
      </w:r>
      <w:r>
        <w:t xml:space="preserve"> </w:t>
      </w:r>
      <w:r w:rsidRPr="00777569">
        <w:t xml:space="preserve">The </w:t>
      </w:r>
      <w:r w:rsidRPr="00777569">
        <w:lastRenderedPageBreak/>
        <w:t>return on assets variable partially positively and significantly influences the stock price in Manufacturing Companies listed on the Indonesia Stock Exchange.</w:t>
      </w:r>
      <w:r>
        <w:t xml:space="preserve"> </w:t>
      </w:r>
      <w:r w:rsidRPr="00777569">
        <w:t>The company growth variable partially positively and significantly influences the stock price in Manufacturing Companies listed on the Indonesia Stock Exchange.</w:t>
      </w:r>
      <w:r>
        <w:t xml:space="preserve"> </w:t>
      </w:r>
      <w:r w:rsidRPr="00777569">
        <w:t>The liquidity, return on assets, and company growth variables simultaneously positively and significantly influence the stock price in Manufacturing Companies listed on the Indonesia Stock Exchange.</w:t>
      </w:r>
      <w:r>
        <w:t xml:space="preserve"> </w:t>
      </w:r>
      <w:r w:rsidRPr="00777569">
        <w:t>Manufacturing Companies listed on the Indonesia Stock Exchange should improve liquidity, return on assets, and company growth so that the value of the company can significantly increase.</w:t>
      </w:r>
      <w:r>
        <w:t xml:space="preserve"> </w:t>
      </w:r>
      <w:r w:rsidRPr="00777569">
        <w:t>For future researchers, it is suggested to conduct and develop this research with other variables that can influence the stock price because there is still a 52.2% influence of other factors affecting the stock price.</w:t>
      </w:r>
    </w:p>
    <w:p w14:paraId="0DCBCDDC" w14:textId="5136EF61" w:rsidR="00777569" w:rsidRPr="00777569" w:rsidRDefault="00777569" w:rsidP="00D81901">
      <w:pPr>
        <w:jc w:val="center"/>
        <w:rPr>
          <w:b/>
          <w:bCs/>
        </w:rPr>
      </w:pPr>
      <w:r w:rsidRPr="00777569">
        <w:rPr>
          <w:b/>
          <w:bCs/>
        </w:rPr>
        <w:t>References</w:t>
      </w:r>
    </w:p>
    <w:p w14:paraId="2FE3D641" w14:textId="5016BC32" w:rsidR="00C711A7" w:rsidRDefault="00C711A7" w:rsidP="00D81901">
      <w:pPr>
        <w:ind w:left="567" w:hanging="567"/>
        <w:jc w:val="both"/>
      </w:pPr>
      <w:r w:rsidRPr="00C711A7">
        <w:t xml:space="preserve">Ahmed, S., Mushtaq, M., Fahlevi, M., </w:t>
      </w:r>
      <w:proofErr w:type="spellStart"/>
      <w:r w:rsidRPr="00C711A7">
        <w:t>Aljuaid</w:t>
      </w:r>
      <w:proofErr w:type="spellEnd"/>
      <w:r w:rsidRPr="00C711A7">
        <w:t>, M., &amp; Saniuk, S. (2023). Decomposed and composed effects of economic freedom on economic growth in south Asia. </w:t>
      </w:r>
      <w:proofErr w:type="spellStart"/>
      <w:r w:rsidRPr="00C711A7">
        <w:rPr>
          <w:i/>
          <w:iCs/>
        </w:rPr>
        <w:t>Heliyon</w:t>
      </w:r>
      <w:proofErr w:type="spellEnd"/>
      <w:r w:rsidRPr="00C711A7">
        <w:t>, </w:t>
      </w:r>
      <w:r w:rsidRPr="00C711A7">
        <w:rPr>
          <w:i/>
          <w:iCs/>
        </w:rPr>
        <w:t>9</w:t>
      </w:r>
      <w:r w:rsidRPr="00C711A7">
        <w:t>(2).</w:t>
      </w:r>
    </w:p>
    <w:p w14:paraId="5530FEB5" w14:textId="5BC1ABAC" w:rsidR="00D81901" w:rsidRPr="00D81901" w:rsidRDefault="00D81901" w:rsidP="00D81901">
      <w:pPr>
        <w:ind w:left="567" w:hanging="567"/>
        <w:jc w:val="both"/>
      </w:pPr>
      <w:r w:rsidRPr="00D81901">
        <w:t xml:space="preserve">Aura, S., &amp; </w:t>
      </w:r>
      <w:proofErr w:type="spellStart"/>
      <w:r w:rsidRPr="00D81901">
        <w:t>Efrianti</w:t>
      </w:r>
      <w:proofErr w:type="spellEnd"/>
      <w:r w:rsidRPr="00D81901">
        <w:t xml:space="preserve">, D. (2021). </w:t>
      </w:r>
      <w:proofErr w:type="spellStart"/>
      <w:r w:rsidRPr="00D81901">
        <w:t>Pengaruh</w:t>
      </w:r>
      <w:proofErr w:type="spellEnd"/>
      <w:r w:rsidRPr="00D81901">
        <w:t xml:space="preserve"> </w:t>
      </w:r>
      <w:proofErr w:type="spellStart"/>
      <w:r w:rsidRPr="00D81901">
        <w:t>Likuiditas</w:t>
      </w:r>
      <w:proofErr w:type="spellEnd"/>
      <w:r w:rsidRPr="00D81901">
        <w:t xml:space="preserve">, </w:t>
      </w:r>
      <w:proofErr w:type="spellStart"/>
      <w:r w:rsidRPr="00D81901">
        <w:t>Profitabilitas</w:t>
      </w:r>
      <w:proofErr w:type="spellEnd"/>
      <w:r w:rsidRPr="00D81901">
        <w:t xml:space="preserve">, Dan </w:t>
      </w:r>
      <w:proofErr w:type="spellStart"/>
      <w:r w:rsidRPr="00D81901">
        <w:t>Pertumbuhan</w:t>
      </w:r>
      <w:proofErr w:type="spellEnd"/>
      <w:r w:rsidRPr="00D81901">
        <w:t xml:space="preserve"> </w:t>
      </w:r>
      <w:proofErr w:type="spellStart"/>
      <w:r w:rsidRPr="00D81901">
        <w:t>Penjualan</w:t>
      </w:r>
      <w:proofErr w:type="spellEnd"/>
      <w:r w:rsidRPr="00D81901">
        <w:t xml:space="preserve"> </w:t>
      </w:r>
      <w:proofErr w:type="spellStart"/>
      <w:r w:rsidRPr="00D81901">
        <w:t>Terhadap</w:t>
      </w:r>
      <w:proofErr w:type="spellEnd"/>
      <w:r w:rsidRPr="00D81901">
        <w:t xml:space="preserve"> Harga Saham Perusahaan Sub Sektor </w:t>
      </w:r>
      <w:proofErr w:type="spellStart"/>
      <w:r w:rsidRPr="00D81901">
        <w:t>Makanan</w:t>
      </w:r>
      <w:proofErr w:type="spellEnd"/>
      <w:r w:rsidRPr="00D81901">
        <w:t xml:space="preserve"> Dan </w:t>
      </w:r>
      <w:proofErr w:type="spellStart"/>
      <w:r w:rsidRPr="00D81901">
        <w:t>Minuman</w:t>
      </w:r>
      <w:proofErr w:type="spellEnd"/>
      <w:r w:rsidRPr="00D81901">
        <w:t xml:space="preserve">. </w:t>
      </w:r>
      <w:proofErr w:type="spellStart"/>
      <w:r w:rsidRPr="00D81901">
        <w:t>Jurnal</w:t>
      </w:r>
      <w:proofErr w:type="spellEnd"/>
      <w:r w:rsidRPr="00D81901">
        <w:t xml:space="preserve"> </w:t>
      </w:r>
      <w:proofErr w:type="spellStart"/>
      <w:r w:rsidRPr="00D81901">
        <w:t>Ilmiah</w:t>
      </w:r>
      <w:proofErr w:type="spellEnd"/>
      <w:r w:rsidRPr="00D81901">
        <w:t xml:space="preserve"> </w:t>
      </w:r>
      <w:proofErr w:type="spellStart"/>
      <w:r w:rsidRPr="00D81901">
        <w:t>Akuntansi</w:t>
      </w:r>
      <w:proofErr w:type="spellEnd"/>
      <w:r w:rsidRPr="00D81901">
        <w:t xml:space="preserve"> </w:t>
      </w:r>
      <w:proofErr w:type="spellStart"/>
      <w:r w:rsidRPr="00D81901">
        <w:t>Kesatuan</w:t>
      </w:r>
      <w:proofErr w:type="spellEnd"/>
      <w:r w:rsidRPr="00D81901">
        <w:t>, 9(2), 399-418.</w:t>
      </w:r>
    </w:p>
    <w:p w14:paraId="53A83FD1" w14:textId="77777777" w:rsidR="00D81901" w:rsidRPr="00D81901" w:rsidRDefault="00D81901" w:rsidP="00D81901">
      <w:pPr>
        <w:ind w:left="567" w:hanging="567"/>
        <w:jc w:val="both"/>
      </w:pPr>
      <w:r w:rsidRPr="00D81901">
        <w:t xml:space="preserve">Candra, D., &amp; Wardani, E. (2021). </w:t>
      </w:r>
      <w:proofErr w:type="spellStart"/>
      <w:r w:rsidRPr="00D81901">
        <w:t>Pengaruh</w:t>
      </w:r>
      <w:proofErr w:type="spellEnd"/>
      <w:r w:rsidRPr="00D81901">
        <w:t xml:space="preserve"> </w:t>
      </w:r>
      <w:proofErr w:type="spellStart"/>
      <w:r w:rsidRPr="00D81901">
        <w:t>Profitabilitas</w:t>
      </w:r>
      <w:proofErr w:type="spellEnd"/>
      <w:r w:rsidRPr="00D81901">
        <w:t xml:space="preserve">, </w:t>
      </w:r>
      <w:proofErr w:type="spellStart"/>
      <w:r w:rsidRPr="00D81901">
        <w:t>Likuiditas</w:t>
      </w:r>
      <w:proofErr w:type="spellEnd"/>
      <w:r w:rsidRPr="00D81901">
        <w:t xml:space="preserve">, </w:t>
      </w:r>
      <w:proofErr w:type="spellStart"/>
      <w:r w:rsidRPr="00D81901">
        <w:t>Solvabilitas</w:t>
      </w:r>
      <w:proofErr w:type="spellEnd"/>
      <w:r w:rsidRPr="00D81901">
        <w:t xml:space="preserve">, </w:t>
      </w:r>
      <w:proofErr w:type="spellStart"/>
      <w:r w:rsidRPr="00D81901">
        <w:t>Rasio</w:t>
      </w:r>
      <w:proofErr w:type="spellEnd"/>
      <w:r w:rsidRPr="00D81901">
        <w:t xml:space="preserve"> </w:t>
      </w:r>
      <w:proofErr w:type="spellStart"/>
      <w:r w:rsidRPr="00D81901">
        <w:t>Aktivitas</w:t>
      </w:r>
      <w:proofErr w:type="spellEnd"/>
      <w:r w:rsidRPr="00D81901">
        <w:t xml:space="preserve"> Dan </w:t>
      </w:r>
      <w:proofErr w:type="spellStart"/>
      <w:r w:rsidRPr="00D81901">
        <w:t>Pertumbuhan</w:t>
      </w:r>
      <w:proofErr w:type="spellEnd"/>
      <w:r w:rsidRPr="00D81901">
        <w:t xml:space="preserve"> Perusahaan </w:t>
      </w:r>
      <w:proofErr w:type="spellStart"/>
      <w:r w:rsidRPr="00D81901">
        <w:t>Terhadap</w:t>
      </w:r>
      <w:proofErr w:type="spellEnd"/>
      <w:r w:rsidRPr="00D81901">
        <w:t xml:space="preserve"> Harga Saham. </w:t>
      </w:r>
      <w:proofErr w:type="spellStart"/>
      <w:r w:rsidRPr="00D81901">
        <w:t>Jurnal</w:t>
      </w:r>
      <w:proofErr w:type="spellEnd"/>
      <w:r w:rsidRPr="00D81901">
        <w:t xml:space="preserve"> </w:t>
      </w:r>
      <w:proofErr w:type="spellStart"/>
      <w:r w:rsidRPr="00D81901">
        <w:t>Manajemen</w:t>
      </w:r>
      <w:proofErr w:type="spellEnd"/>
      <w:r w:rsidRPr="00D81901">
        <w:t>, 13(2), 212-223.</w:t>
      </w:r>
    </w:p>
    <w:p w14:paraId="78A51B80" w14:textId="77777777" w:rsidR="00D81901" w:rsidRPr="00D81901" w:rsidRDefault="00D81901" w:rsidP="00D81901">
      <w:pPr>
        <w:ind w:left="567" w:hanging="567"/>
        <w:jc w:val="both"/>
      </w:pPr>
      <w:r w:rsidRPr="00D81901">
        <w:t xml:space="preserve">Dimita H. P. </w:t>
      </w:r>
      <w:proofErr w:type="spellStart"/>
      <w:r w:rsidRPr="00D81901">
        <w:t>Purba</w:t>
      </w:r>
      <w:proofErr w:type="spellEnd"/>
      <w:r w:rsidRPr="00D81901">
        <w:t xml:space="preserve"> (2016). </w:t>
      </w:r>
      <w:proofErr w:type="spellStart"/>
      <w:r w:rsidRPr="00D81901">
        <w:t>Pengaruh</w:t>
      </w:r>
      <w:proofErr w:type="spellEnd"/>
      <w:r w:rsidRPr="00D81901">
        <w:t xml:space="preserve"> </w:t>
      </w:r>
      <w:proofErr w:type="spellStart"/>
      <w:r w:rsidRPr="00D81901">
        <w:t>Pertumbuhan</w:t>
      </w:r>
      <w:proofErr w:type="spellEnd"/>
      <w:r w:rsidRPr="00D81901">
        <w:t xml:space="preserve"> Perusahaan Dan </w:t>
      </w:r>
      <w:proofErr w:type="spellStart"/>
      <w:r w:rsidRPr="00D81901">
        <w:t>Kebijakan</w:t>
      </w:r>
      <w:proofErr w:type="spellEnd"/>
      <w:r w:rsidRPr="00D81901">
        <w:t xml:space="preserve"> </w:t>
      </w:r>
      <w:proofErr w:type="spellStart"/>
      <w:r w:rsidRPr="00D81901">
        <w:t>Struktur</w:t>
      </w:r>
      <w:proofErr w:type="spellEnd"/>
      <w:r w:rsidRPr="00D81901">
        <w:t xml:space="preserve"> Modal </w:t>
      </w:r>
      <w:proofErr w:type="spellStart"/>
      <w:r w:rsidRPr="00D81901">
        <w:t>Terhadap</w:t>
      </w:r>
      <w:proofErr w:type="spellEnd"/>
      <w:r w:rsidRPr="00D81901">
        <w:t xml:space="preserve"> </w:t>
      </w:r>
      <w:proofErr w:type="spellStart"/>
      <w:r w:rsidRPr="00D81901">
        <w:t>Perubahan</w:t>
      </w:r>
      <w:proofErr w:type="spellEnd"/>
      <w:r w:rsidRPr="00D81901">
        <w:t xml:space="preserve"> Harga Saham Pada Perusahaan Property Dan Real Estate </w:t>
      </w:r>
      <w:proofErr w:type="gramStart"/>
      <w:r w:rsidRPr="00D81901">
        <w:t>Di</w:t>
      </w:r>
      <w:proofErr w:type="gramEnd"/>
      <w:r w:rsidRPr="00D81901">
        <w:t xml:space="preserve"> Bei. </w:t>
      </w:r>
      <w:proofErr w:type="spellStart"/>
      <w:r w:rsidRPr="00D81901">
        <w:t>Skripsi</w:t>
      </w:r>
      <w:proofErr w:type="spellEnd"/>
      <w:r w:rsidRPr="00D81901">
        <w:t xml:space="preserve">: Universitas </w:t>
      </w:r>
      <w:proofErr w:type="spellStart"/>
      <w:r w:rsidRPr="00D81901">
        <w:t>Brawijaya</w:t>
      </w:r>
      <w:proofErr w:type="spellEnd"/>
      <w:r w:rsidRPr="00D81901">
        <w:t>.</w:t>
      </w:r>
    </w:p>
    <w:p w14:paraId="711CF0E3" w14:textId="77777777" w:rsidR="00D81901" w:rsidRDefault="00D81901" w:rsidP="00D81901">
      <w:pPr>
        <w:ind w:left="567" w:hanging="567"/>
        <w:jc w:val="both"/>
      </w:pPr>
      <w:r w:rsidRPr="00D81901">
        <w:t xml:space="preserve">Dina </w:t>
      </w:r>
      <w:proofErr w:type="spellStart"/>
      <w:r w:rsidRPr="00D81901">
        <w:t>Kurniawaningsih</w:t>
      </w:r>
      <w:proofErr w:type="spellEnd"/>
      <w:r w:rsidRPr="00D81901">
        <w:t xml:space="preserve"> (2017). </w:t>
      </w:r>
      <w:proofErr w:type="spellStart"/>
      <w:r w:rsidRPr="00D81901">
        <w:t>Pengaruh</w:t>
      </w:r>
      <w:proofErr w:type="spellEnd"/>
      <w:r w:rsidRPr="00D81901">
        <w:t xml:space="preserve"> Return </w:t>
      </w:r>
      <w:proofErr w:type="gramStart"/>
      <w:r w:rsidRPr="00D81901">
        <w:t>On</w:t>
      </w:r>
      <w:proofErr w:type="gramEnd"/>
      <w:r w:rsidRPr="00D81901">
        <w:t xml:space="preserve"> Asset, Return On Equity Dan Debt To Equity Ratio </w:t>
      </w:r>
      <w:proofErr w:type="spellStart"/>
      <w:r w:rsidRPr="00D81901">
        <w:t>Terhadap</w:t>
      </w:r>
      <w:proofErr w:type="spellEnd"/>
      <w:r w:rsidRPr="00D81901">
        <w:t xml:space="preserve"> Harga Saham (Studi Pada Perusahaan </w:t>
      </w:r>
      <w:proofErr w:type="spellStart"/>
      <w:r w:rsidRPr="00D81901">
        <w:t>Pertambangan</w:t>
      </w:r>
      <w:proofErr w:type="spellEnd"/>
      <w:r w:rsidRPr="00D81901">
        <w:t xml:space="preserve"> Yang </w:t>
      </w:r>
      <w:proofErr w:type="spellStart"/>
      <w:r w:rsidRPr="00D81901">
        <w:t>Terdaftar</w:t>
      </w:r>
      <w:proofErr w:type="spellEnd"/>
      <w:r w:rsidRPr="00D81901">
        <w:t xml:space="preserve"> Di Bursa </w:t>
      </w:r>
      <w:proofErr w:type="spellStart"/>
      <w:r w:rsidRPr="00D81901">
        <w:t>Efek</w:t>
      </w:r>
      <w:proofErr w:type="spellEnd"/>
      <w:r w:rsidRPr="00D81901">
        <w:t xml:space="preserve"> Indonesia </w:t>
      </w:r>
      <w:proofErr w:type="spellStart"/>
      <w:r w:rsidRPr="00D81901">
        <w:t>Periode</w:t>
      </w:r>
      <w:proofErr w:type="spellEnd"/>
      <w:r w:rsidRPr="00D81901">
        <w:t xml:space="preserve"> 2012-2015). </w:t>
      </w:r>
      <w:proofErr w:type="spellStart"/>
      <w:r w:rsidRPr="00D81901">
        <w:t>Skripsi</w:t>
      </w:r>
      <w:proofErr w:type="spellEnd"/>
      <w:r w:rsidRPr="00D81901">
        <w:t xml:space="preserve">: Universitas </w:t>
      </w:r>
      <w:proofErr w:type="spellStart"/>
      <w:r w:rsidRPr="00D81901">
        <w:t>Brawijaya</w:t>
      </w:r>
      <w:proofErr w:type="spellEnd"/>
      <w:r w:rsidRPr="00D81901">
        <w:t>.</w:t>
      </w:r>
    </w:p>
    <w:p w14:paraId="3881C34A" w14:textId="1F214EAF" w:rsidR="00C711A7" w:rsidRDefault="00C711A7" w:rsidP="00D81901">
      <w:pPr>
        <w:ind w:left="567" w:hanging="567"/>
        <w:jc w:val="both"/>
      </w:pPr>
      <w:r w:rsidRPr="00C711A7">
        <w:t xml:space="preserve">Fahlevi, M., </w:t>
      </w:r>
      <w:proofErr w:type="spellStart"/>
      <w:r w:rsidRPr="00C711A7">
        <w:t>Vional</w:t>
      </w:r>
      <w:proofErr w:type="spellEnd"/>
      <w:r w:rsidRPr="00C711A7">
        <w:t xml:space="preserve">, V., &amp; </w:t>
      </w:r>
      <w:proofErr w:type="spellStart"/>
      <w:r w:rsidRPr="00C711A7">
        <w:t>Pramesti</w:t>
      </w:r>
      <w:proofErr w:type="spellEnd"/>
      <w:r w:rsidRPr="00C711A7">
        <w:t>, R. (2022). Blockchain technology in corporate governance and future potential solution for agency problems in Indonesia. </w:t>
      </w:r>
      <w:r w:rsidRPr="00C711A7">
        <w:rPr>
          <w:i/>
          <w:iCs/>
        </w:rPr>
        <w:t>International Journal of Data and Network Science</w:t>
      </w:r>
      <w:r w:rsidRPr="00C711A7">
        <w:t>, </w:t>
      </w:r>
      <w:r w:rsidRPr="00C711A7">
        <w:rPr>
          <w:i/>
          <w:iCs/>
        </w:rPr>
        <w:t>6</w:t>
      </w:r>
      <w:r w:rsidRPr="00C711A7">
        <w:t>(3), 721-726.</w:t>
      </w:r>
    </w:p>
    <w:p w14:paraId="089B8742" w14:textId="63F33A1F" w:rsidR="00C711A7" w:rsidRPr="00D81901" w:rsidRDefault="00C711A7" w:rsidP="00D81901">
      <w:pPr>
        <w:ind w:left="567" w:hanging="567"/>
        <w:jc w:val="both"/>
      </w:pPr>
      <w:r w:rsidRPr="00C711A7">
        <w:t xml:space="preserve">Hussain, S., Ali, R., Emam, W., </w:t>
      </w:r>
      <w:proofErr w:type="spellStart"/>
      <w:r w:rsidRPr="00C711A7">
        <w:t>Tashkandy</w:t>
      </w:r>
      <w:proofErr w:type="spellEnd"/>
      <w:r w:rsidRPr="00C711A7">
        <w:t>, Y., Mishra, P., Fahlevi, M., &amp; Matuka, A. (2023). Economic Policy Uncertainty and Firm Value: Impact of Investment Sentiments in Energy and Petroleum. </w:t>
      </w:r>
      <w:r w:rsidRPr="00C711A7">
        <w:rPr>
          <w:i/>
          <w:iCs/>
        </w:rPr>
        <w:t>Sustainability</w:t>
      </w:r>
      <w:r w:rsidRPr="00C711A7">
        <w:t>, </w:t>
      </w:r>
      <w:r w:rsidRPr="00C711A7">
        <w:rPr>
          <w:i/>
          <w:iCs/>
        </w:rPr>
        <w:t>15</w:t>
      </w:r>
      <w:r w:rsidRPr="00C711A7">
        <w:t>(12), 9656.</w:t>
      </w:r>
    </w:p>
    <w:p w14:paraId="7E522A2C" w14:textId="77777777" w:rsidR="00D81901" w:rsidRDefault="00D81901" w:rsidP="00D81901">
      <w:pPr>
        <w:ind w:left="567" w:hanging="567"/>
        <w:jc w:val="both"/>
      </w:pPr>
      <w:r w:rsidRPr="00D81901">
        <w:t xml:space="preserve">Irawan, M. R. N., </w:t>
      </w:r>
      <w:proofErr w:type="spellStart"/>
      <w:r w:rsidRPr="00D81901">
        <w:t>Chanifah</w:t>
      </w:r>
      <w:proofErr w:type="spellEnd"/>
      <w:r w:rsidRPr="00D81901">
        <w:t xml:space="preserve">, I. M., &amp; </w:t>
      </w:r>
      <w:proofErr w:type="spellStart"/>
      <w:r w:rsidRPr="00D81901">
        <w:t>Wahyuli</w:t>
      </w:r>
      <w:proofErr w:type="spellEnd"/>
      <w:r w:rsidRPr="00D81901">
        <w:t xml:space="preserve">, E. F. (2021). </w:t>
      </w:r>
      <w:proofErr w:type="spellStart"/>
      <w:r w:rsidRPr="00D81901">
        <w:t>Pengaruh</w:t>
      </w:r>
      <w:proofErr w:type="spellEnd"/>
      <w:r w:rsidRPr="00D81901">
        <w:t xml:space="preserve"> </w:t>
      </w:r>
      <w:proofErr w:type="spellStart"/>
      <w:r w:rsidRPr="00D81901">
        <w:t>Likuiditas</w:t>
      </w:r>
      <w:proofErr w:type="spellEnd"/>
      <w:r w:rsidRPr="00D81901">
        <w:t xml:space="preserve">, </w:t>
      </w:r>
      <w:proofErr w:type="spellStart"/>
      <w:r w:rsidRPr="00D81901">
        <w:t>Kebijakan</w:t>
      </w:r>
      <w:proofErr w:type="spellEnd"/>
      <w:r w:rsidRPr="00D81901">
        <w:t xml:space="preserve"> </w:t>
      </w:r>
      <w:proofErr w:type="spellStart"/>
      <w:r w:rsidRPr="00D81901">
        <w:t>Dividen</w:t>
      </w:r>
      <w:proofErr w:type="spellEnd"/>
      <w:r w:rsidRPr="00D81901">
        <w:t xml:space="preserve"> Dan </w:t>
      </w:r>
      <w:proofErr w:type="spellStart"/>
      <w:r w:rsidRPr="00D81901">
        <w:t>Profitabilitas</w:t>
      </w:r>
      <w:proofErr w:type="spellEnd"/>
      <w:r w:rsidRPr="00D81901">
        <w:t xml:space="preserve"> </w:t>
      </w:r>
      <w:proofErr w:type="spellStart"/>
      <w:r w:rsidRPr="00D81901">
        <w:t>Terhadap</w:t>
      </w:r>
      <w:proofErr w:type="spellEnd"/>
      <w:r w:rsidRPr="00D81901">
        <w:t xml:space="preserve"> Harga Saham Pada Perusahaan Go Public Pada </w:t>
      </w:r>
      <w:proofErr w:type="spellStart"/>
      <w:r w:rsidRPr="00D81901">
        <w:t>Industri</w:t>
      </w:r>
      <w:proofErr w:type="spellEnd"/>
      <w:r w:rsidRPr="00D81901">
        <w:t xml:space="preserve"> </w:t>
      </w:r>
      <w:proofErr w:type="spellStart"/>
      <w:r w:rsidRPr="00D81901">
        <w:t>Manufaktur</w:t>
      </w:r>
      <w:proofErr w:type="spellEnd"/>
      <w:r w:rsidRPr="00D81901">
        <w:t xml:space="preserve"> Yang </w:t>
      </w:r>
      <w:proofErr w:type="spellStart"/>
      <w:r w:rsidRPr="00D81901">
        <w:t>Terdaftar</w:t>
      </w:r>
      <w:proofErr w:type="spellEnd"/>
      <w:r w:rsidRPr="00D81901">
        <w:t xml:space="preserve"> Di Bursa </w:t>
      </w:r>
      <w:proofErr w:type="spellStart"/>
      <w:r w:rsidRPr="00D81901">
        <w:t>Efek</w:t>
      </w:r>
      <w:proofErr w:type="spellEnd"/>
      <w:r w:rsidRPr="00D81901">
        <w:t xml:space="preserve"> Indonesia (Bei) </w:t>
      </w:r>
      <w:proofErr w:type="spellStart"/>
      <w:r w:rsidRPr="00D81901">
        <w:t>Periode</w:t>
      </w:r>
      <w:proofErr w:type="spellEnd"/>
      <w:r w:rsidRPr="00D81901">
        <w:t xml:space="preserve"> 2016– 2018. Ecopreneur. 12, 4(1), 84-101.</w:t>
      </w:r>
    </w:p>
    <w:p w14:paraId="04507633" w14:textId="6F1157FE" w:rsidR="00C711A7" w:rsidRDefault="00C711A7" w:rsidP="00D81901">
      <w:pPr>
        <w:ind w:left="567" w:hanging="567"/>
        <w:jc w:val="both"/>
      </w:pPr>
      <w:proofErr w:type="spellStart"/>
      <w:r w:rsidRPr="00C711A7">
        <w:t>Meiryani</w:t>
      </w:r>
      <w:proofErr w:type="spellEnd"/>
      <w:r w:rsidRPr="00C711A7">
        <w:t xml:space="preserve">, D., Huang, S. M., </w:t>
      </w:r>
      <w:proofErr w:type="spellStart"/>
      <w:r w:rsidRPr="00C711A7">
        <w:t>Lindawati</w:t>
      </w:r>
      <w:proofErr w:type="spellEnd"/>
      <w:r w:rsidRPr="00C711A7">
        <w:t xml:space="preserve">, A., </w:t>
      </w:r>
      <w:proofErr w:type="spellStart"/>
      <w:r w:rsidRPr="00C711A7">
        <w:t>Wahyuningtias</w:t>
      </w:r>
      <w:proofErr w:type="spellEnd"/>
      <w:r w:rsidRPr="00C711A7">
        <w:t xml:space="preserve">, D., Purnomo, A., Winoto, A., &amp; Fahlevi, M. (2023). Systematic Literature Review </w:t>
      </w:r>
      <w:proofErr w:type="gramStart"/>
      <w:r w:rsidRPr="00C711A7">
        <w:t>On</w:t>
      </w:r>
      <w:proofErr w:type="gramEnd"/>
      <w:r w:rsidRPr="00C711A7">
        <w:t xml:space="preserve"> Implementation Of Whistleblowing System In Preventing Financial Accounting Fraud. </w:t>
      </w:r>
      <w:r w:rsidRPr="00C711A7">
        <w:rPr>
          <w:i/>
          <w:iCs/>
        </w:rPr>
        <w:t xml:space="preserve">Journal Of Theoretical </w:t>
      </w:r>
      <w:proofErr w:type="gramStart"/>
      <w:r w:rsidRPr="00C711A7">
        <w:rPr>
          <w:i/>
          <w:iCs/>
        </w:rPr>
        <w:t>And</w:t>
      </w:r>
      <w:proofErr w:type="gramEnd"/>
      <w:r w:rsidRPr="00C711A7">
        <w:rPr>
          <w:i/>
          <w:iCs/>
        </w:rPr>
        <w:t xml:space="preserve"> Applied Information Technology</w:t>
      </w:r>
      <w:r w:rsidRPr="00C711A7">
        <w:t>, </w:t>
      </w:r>
      <w:r w:rsidRPr="00C711A7">
        <w:rPr>
          <w:i/>
          <w:iCs/>
        </w:rPr>
        <w:t>101</w:t>
      </w:r>
      <w:r w:rsidRPr="00C711A7">
        <w:t>(9).</w:t>
      </w:r>
    </w:p>
    <w:p w14:paraId="339EAA12" w14:textId="06C52B58" w:rsidR="00D81901" w:rsidRPr="00D81901" w:rsidRDefault="00D81901" w:rsidP="00D81901">
      <w:pPr>
        <w:ind w:left="567" w:hanging="567"/>
        <w:jc w:val="both"/>
      </w:pPr>
      <w:proofErr w:type="spellStart"/>
      <w:r w:rsidRPr="00D81901">
        <w:t>Meiryani</w:t>
      </w:r>
      <w:proofErr w:type="spellEnd"/>
      <w:r w:rsidRPr="00D81901">
        <w:t xml:space="preserve">, Fahlevi, M., </w:t>
      </w:r>
      <w:proofErr w:type="spellStart"/>
      <w:r w:rsidRPr="00D81901">
        <w:t>Robbani</w:t>
      </w:r>
      <w:proofErr w:type="spellEnd"/>
      <w:r w:rsidRPr="00D81901">
        <w:t xml:space="preserve">, A. I., Winoto, A., Salim, G., Purnomo, A., &amp; </w:t>
      </w:r>
      <w:proofErr w:type="spellStart"/>
      <w:r w:rsidRPr="00D81901">
        <w:t>Lusianah</w:t>
      </w:r>
      <w:proofErr w:type="spellEnd"/>
      <w:r w:rsidRPr="00D81901">
        <w:t>. (2023). Factors affecting the integrity of financial statements. </w:t>
      </w:r>
      <w:r w:rsidRPr="00D81901">
        <w:rPr>
          <w:i/>
          <w:iCs/>
        </w:rPr>
        <w:t xml:space="preserve">Corporate Governance and Organizational </w:t>
      </w:r>
      <w:proofErr w:type="spellStart"/>
      <w:r w:rsidRPr="00D81901">
        <w:rPr>
          <w:i/>
          <w:iCs/>
        </w:rPr>
        <w:t>Behavior</w:t>
      </w:r>
      <w:proofErr w:type="spellEnd"/>
      <w:r w:rsidRPr="00D81901">
        <w:rPr>
          <w:i/>
          <w:iCs/>
        </w:rPr>
        <w:t xml:space="preserve"> Review, 7</w:t>
      </w:r>
      <w:r w:rsidRPr="00D81901">
        <w:t>(3), 211–227. https://doi.org/10.22495/cgobrv7i3p17</w:t>
      </w:r>
    </w:p>
    <w:p w14:paraId="3128E7FA" w14:textId="77777777" w:rsidR="00D81901" w:rsidRPr="00D81901" w:rsidRDefault="00D81901" w:rsidP="00D81901">
      <w:pPr>
        <w:ind w:left="567" w:hanging="567"/>
        <w:jc w:val="both"/>
      </w:pPr>
      <w:r w:rsidRPr="00D81901">
        <w:lastRenderedPageBreak/>
        <w:t xml:space="preserve">Mustapa, G., Hermawan, H., &amp; </w:t>
      </w:r>
      <w:proofErr w:type="spellStart"/>
      <w:r w:rsidRPr="00D81901">
        <w:t>Raraswati</w:t>
      </w:r>
      <w:proofErr w:type="spellEnd"/>
      <w:r w:rsidRPr="00D81901">
        <w:t xml:space="preserve">, Y. (2021). </w:t>
      </w:r>
      <w:proofErr w:type="spellStart"/>
      <w:r w:rsidRPr="00D81901">
        <w:t>Pengaruh</w:t>
      </w:r>
      <w:proofErr w:type="spellEnd"/>
      <w:r w:rsidRPr="00D81901">
        <w:t xml:space="preserve"> Return </w:t>
      </w:r>
      <w:proofErr w:type="gramStart"/>
      <w:r w:rsidRPr="00D81901">
        <w:t>On</w:t>
      </w:r>
      <w:proofErr w:type="gramEnd"/>
      <w:r w:rsidRPr="00D81901">
        <w:t xml:space="preserve"> Assets (</w:t>
      </w:r>
      <w:proofErr w:type="spellStart"/>
      <w:r w:rsidRPr="00D81901">
        <w:t>Roa</w:t>
      </w:r>
      <w:proofErr w:type="spellEnd"/>
      <w:r w:rsidRPr="00D81901">
        <w:t>), Return On Equity (Roe), Dan Net Profit Margin (</w:t>
      </w:r>
      <w:proofErr w:type="spellStart"/>
      <w:r w:rsidRPr="00D81901">
        <w:t>Npm</w:t>
      </w:r>
      <w:proofErr w:type="spellEnd"/>
      <w:r w:rsidRPr="00D81901">
        <w:t xml:space="preserve">) </w:t>
      </w:r>
      <w:proofErr w:type="spellStart"/>
      <w:r w:rsidRPr="00D81901">
        <w:t>Terhadap</w:t>
      </w:r>
      <w:proofErr w:type="spellEnd"/>
      <w:r w:rsidRPr="00D81901">
        <w:t xml:space="preserve"> Harga Saham Pada Perusahaan Farmasi Yang </w:t>
      </w:r>
      <w:proofErr w:type="spellStart"/>
      <w:r w:rsidRPr="00D81901">
        <w:t>Terdaftar</w:t>
      </w:r>
      <w:proofErr w:type="spellEnd"/>
      <w:r w:rsidRPr="00D81901">
        <w:t xml:space="preserve"> Di Bursa </w:t>
      </w:r>
      <w:proofErr w:type="spellStart"/>
      <w:r w:rsidRPr="00D81901">
        <w:t>Efek</w:t>
      </w:r>
      <w:proofErr w:type="spellEnd"/>
      <w:r w:rsidRPr="00D81901">
        <w:t xml:space="preserve"> Indonesia (Bei). </w:t>
      </w:r>
      <w:proofErr w:type="spellStart"/>
      <w:r w:rsidRPr="00D81901">
        <w:t>Cermin</w:t>
      </w:r>
      <w:proofErr w:type="spellEnd"/>
      <w:r w:rsidRPr="00D81901">
        <w:t xml:space="preserve">: </w:t>
      </w:r>
      <w:proofErr w:type="spellStart"/>
      <w:r w:rsidRPr="00D81901">
        <w:t>Jurnal</w:t>
      </w:r>
      <w:proofErr w:type="spellEnd"/>
      <w:r w:rsidRPr="00D81901">
        <w:t xml:space="preserve"> </w:t>
      </w:r>
      <w:proofErr w:type="spellStart"/>
      <w:r w:rsidRPr="00D81901">
        <w:t>Penelitian</w:t>
      </w:r>
      <w:proofErr w:type="spellEnd"/>
      <w:r w:rsidRPr="00D81901">
        <w:t>, 5(2), 249-257.</w:t>
      </w:r>
    </w:p>
    <w:p w14:paraId="09581D64" w14:textId="77777777" w:rsidR="00D81901" w:rsidRPr="00D81901" w:rsidRDefault="00D81901" w:rsidP="00D81901">
      <w:pPr>
        <w:ind w:left="567" w:hanging="567"/>
        <w:jc w:val="both"/>
      </w:pPr>
      <w:r w:rsidRPr="00D81901">
        <w:t xml:space="preserve">Notama, Y. T., Nugroho, W. S., &amp; Pramita, Y. D. (2021). </w:t>
      </w:r>
      <w:proofErr w:type="spellStart"/>
      <w:r w:rsidRPr="00D81901">
        <w:t>Pengaruh</w:t>
      </w:r>
      <w:proofErr w:type="spellEnd"/>
      <w:r w:rsidRPr="00D81901">
        <w:t xml:space="preserve"> </w:t>
      </w:r>
      <w:proofErr w:type="spellStart"/>
      <w:r w:rsidRPr="00D81901">
        <w:t>Profitabilitas</w:t>
      </w:r>
      <w:proofErr w:type="spellEnd"/>
      <w:r w:rsidRPr="00D81901">
        <w:t xml:space="preserve">, </w:t>
      </w:r>
      <w:proofErr w:type="spellStart"/>
      <w:r w:rsidRPr="00D81901">
        <w:t>Solvabilitas</w:t>
      </w:r>
      <w:proofErr w:type="spellEnd"/>
      <w:r w:rsidRPr="00D81901">
        <w:t xml:space="preserve"> Dan </w:t>
      </w:r>
      <w:proofErr w:type="spellStart"/>
      <w:r w:rsidRPr="00D81901">
        <w:t>Likuiditas</w:t>
      </w:r>
      <w:proofErr w:type="spellEnd"/>
      <w:r w:rsidRPr="00D81901">
        <w:t xml:space="preserve"> </w:t>
      </w:r>
      <w:proofErr w:type="spellStart"/>
      <w:r w:rsidRPr="00D81901">
        <w:t>Terhadap</w:t>
      </w:r>
      <w:proofErr w:type="spellEnd"/>
      <w:r w:rsidRPr="00D81901">
        <w:t xml:space="preserve"> Harga Saham. Borobudur Accounting Review, 1(2), 137-155.</w:t>
      </w:r>
    </w:p>
    <w:p w14:paraId="146C4851" w14:textId="77777777" w:rsidR="00D81901" w:rsidRPr="00D81901" w:rsidRDefault="00D81901" w:rsidP="00D81901">
      <w:pPr>
        <w:ind w:left="567" w:hanging="567"/>
        <w:jc w:val="both"/>
      </w:pPr>
      <w:proofErr w:type="spellStart"/>
      <w:r w:rsidRPr="00D81901">
        <w:t>Nursito</w:t>
      </w:r>
      <w:proofErr w:type="spellEnd"/>
      <w:r w:rsidRPr="00D81901">
        <w:t xml:space="preserve">, B. R. (2021). The Effect </w:t>
      </w:r>
      <w:proofErr w:type="gramStart"/>
      <w:r w:rsidRPr="00D81901">
        <w:t>Of</w:t>
      </w:r>
      <w:proofErr w:type="gramEnd"/>
      <w:r w:rsidRPr="00D81901">
        <w:t xml:space="preserve"> Return On Asset (</w:t>
      </w:r>
      <w:proofErr w:type="spellStart"/>
      <w:r w:rsidRPr="00D81901">
        <w:t>Roa</w:t>
      </w:r>
      <w:proofErr w:type="spellEnd"/>
      <w:r w:rsidRPr="00D81901">
        <w:t>) And Debt To Equity Ratio (Der) On Share Prices. J. Econ. Bus. Account, 4(2), 524-530.</w:t>
      </w:r>
    </w:p>
    <w:p w14:paraId="191F0DBD" w14:textId="77777777" w:rsidR="00D81901" w:rsidRPr="00D81901" w:rsidRDefault="00D81901" w:rsidP="00D81901">
      <w:pPr>
        <w:ind w:left="567" w:hanging="567"/>
        <w:jc w:val="both"/>
      </w:pPr>
      <w:proofErr w:type="spellStart"/>
      <w:r w:rsidRPr="00D81901">
        <w:t>Oktari</w:t>
      </w:r>
      <w:proofErr w:type="spellEnd"/>
      <w:r w:rsidRPr="00D81901">
        <w:t xml:space="preserve">, B. I. (2021). </w:t>
      </w:r>
      <w:proofErr w:type="spellStart"/>
      <w:r w:rsidRPr="00D81901">
        <w:t>Pengaruh</w:t>
      </w:r>
      <w:proofErr w:type="spellEnd"/>
      <w:r w:rsidRPr="00D81901">
        <w:t xml:space="preserve"> Debt </w:t>
      </w:r>
      <w:proofErr w:type="gramStart"/>
      <w:r w:rsidRPr="00D81901">
        <w:t>To</w:t>
      </w:r>
      <w:proofErr w:type="gramEnd"/>
      <w:r w:rsidRPr="00D81901">
        <w:t xml:space="preserve"> Equity Ratio, Book Value Per Share, Dan </w:t>
      </w:r>
      <w:proofErr w:type="spellStart"/>
      <w:r w:rsidRPr="00D81901">
        <w:t>Pertumbuhan</w:t>
      </w:r>
      <w:proofErr w:type="spellEnd"/>
      <w:r w:rsidRPr="00D81901">
        <w:t xml:space="preserve"> Perusahaan </w:t>
      </w:r>
      <w:proofErr w:type="spellStart"/>
      <w:r w:rsidRPr="00D81901">
        <w:t>Terhadap</w:t>
      </w:r>
      <w:proofErr w:type="spellEnd"/>
      <w:r w:rsidRPr="00D81901">
        <w:t xml:space="preserve"> Harga Saham Pada Sektor </w:t>
      </w:r>
      <w:proofErr w:type="spellStart"/>
      <w:r w:rsidRPr="00D81901">
        <w:t>Pertambangan</w:t>
      </w:r>
      <w:proofErr w:type="spellEnd"/>
      <w:r w:rsidRPr="00D81901">
        <w:t xml:space="preserve"> Yang </w:t>
      </w:r>
      <w:proofErr w:type="spellStart"/>
      <w:r w:rsidRPr="00D81901">
        <w:t>Terdaftar</w:t>
      </w:r>
      <w:proofErr w:type="spellEnd"/>
      <w:r w:rsidRPr="00D81901">
        <w:t xml:space="preserve"> Di Bursa </w:t>
      </w:r>
      <w:proofErr w:type="spellStart"/>
      <w:r w:rsidRPr="00D81901">
        <w:t>Efek</w:t>
      </w:r>
      <w:proofErr w:type="spellEnd"/>
      <w:r w:rsidRPr="00D81901">
        <w:t xml:space="preserve"> Indonesia </w:t>
      </w:r>
      <w:proofErr w:type="spellStart"/>
      <w:r w:rsidRPr="00D81901">
        <w:t>Periode</w:t>
      </w:r>
      <w:proofErr w:type="spellEnd"/>
      <w:r w:rsidRPr="00D81901">
        <w:t xml:space="preserve"> 2014-2018. Kumpulan </w:t>
      </w:r>
      <w:proofErr w:type="spellStart"/>
      <w:r w:rsidRPr="00D81901">
        <w:t>Karya</w:t>
      </w:r>
      <w:proofErr w:type="spellEnd"/>
      <w:r w:rsidRPr="00D81901">
        <w:t xml:space="preserve"> </w:t>
      </w:r>
      <w:proofErr w:type="spellStart"/>
      <w:r w:rsidRPr="00D81901">
        <w:t>Ilmiah</w:t>
      </w:r>
      <w:proofErr w:type="spellEnd"/>
      <w:r w:rsidRPr="00D81901">
        <w:t xml:space="preserve"> </w:t>
      </w:r>
      <w:proofErr w:type="spellStart"/>
      <w:r w:rsidRPr="00D81901">
        <w:t>Mahasiswa</w:t>
      </w:r>
      <w:proofErr w:type="spellEnd"/>
      <w:r w:rsidRPr="00D81901">
        <w:t xml:space="preserve"> </w:t>
      </w:r>
      <w:proofErr w:type="spellStart"/>
      <w:r w:rsidRPr="00D81901">
        <w:t>Fakultas</w:t>
      </w:r>
      <w:proofErr w:type="spellEnd"/>
      <w:r w:rsidRPr="00D81901">
        <w:t xml:space="preserve"> Sosial Sains, 2(02).</w:t>
      </w:r>
    </w:p>
    <w:p w14:paraId="575EDBFB" w14:textId="77777777" w:rsidR="00D81901" w:rsidRDefault="00D81901" w:rsidP="00D81901">
      <w:pPr>
        <w:ind w:left="567" w:hanging="567"/>
        <w:jc w:val="both"/>
      </w:pPr>
      <w:proofErr w:type="spellStart"/>
      <w:r w:rsidRPr="00D81901">
        <w:t>Rahmawaty</w:t>
      </w:r>
      <w:proofErr w:type="spellEnd"/>
      <w:r w:rsidRPr="00D81901">
        <w:t xml:space="preserve"> </w:t>
      </w:r>
      <w:proofErr w:type="spellStart"/>
      <w:r w:rsidRPr="00D81901">
        <w:t>Arifiani</w:t>
      </w:r>
      <w:proofErr w:type="spellEnd"/>
      <w:r w:rsidRPr="00D81901">
        <w:t xml:space="preserve"> (2019). </w:t>
      </w:r>
      <w:proofErr w:type="spellStart"/>
      <w:r w:rsidRPr="00D81901">
        <w:t>Pengaruh</w:t>
      </w:r>
      <w:proofErr w:type="spellEnd"/>
      <w:r w:rsidRPr="00D81901">
        <w:t xml:space="preserve"> Return </w:t>
      </w:r>
      <w:proofErr w:type="gramStart"/>
      <w:r w:rsidRPr="00D81901">
        <w:t>On</w:t>
      </w:r>
      <w:proofErr w:type="gramEnd"/>
      <w:r w:rsidRPr="00D81901">
        <w:t xml:space="preserve"> Asset (</w:t>
      </w:r>
      <w:proofErr w:type="spellStart"/>
      <w:r w:rsidRPr="00D81901">
        <w:t>Roa</w:t>
      </w:r>
      <w:proofErr w:type="spellEnd"/>
      <w:r w:rsidRPr="00D81901">
        <w:t xml:space="preserve">) Dan Return On Equity (Roe) </w:t>
      </w:r>
      <w:proofErr w:type="spellStart"/>
      <w:r w:rsidRPr="00D81901">
        <w:t>Terhadap</w:t>
      </w:r>
      <w:proofErr w:type="spellEnd"/>
      <w:r w:rsidRPr="00D81901">
        <w:t xml:space="preserve"> Harga Saham </w:t>
      </w:r>
      <w:proofErr w:type="spellStart"/>
      <w:r w:rsidRPr="00D81901">
        <w:t>Berdasarkan</w:t>
      </w:r>
      <w:proofErr w:type="spellEnd"/>
      <w:r w:rsidRPr="00D81901">
        <w:t xml:space="preserve"> Closing Price (Studi </w:t>
      </w:r>
      <w:proofErr w:type="spellStart"/>
      <w:r w:rsidRPr="00D81901">
        <w:t>Kasus</w:t>
      </w:r>
      <w:proofErr w:type="spellEnd"/>
      <w:r w:rsidRPr="00D81901">
        <w:t xml:space="preserve"> Pada Perusahaan Jasa Sub Sektor Telekomunikasi Yang </w:t>
      </w:r>
      <w:proofErr w:type="spellStart"/>
      <w:r w:rsidRPr="00D81901">
        <w:t>Terdaftar</w:t>
      </w:r>
      <w:proofErr w:type="spellEnd"/>
      <w:r w:rsidRPr="00D81901">
        <w:t xml:space="preserve"> Di Bursa </w:t>
      </w:r>
      <w:proofErr w:type="spellStart"/>
      <w:r w:rsidRPr="00D81901">
        <w:t>Efek</w:t>
      </w:r>
      <w:proofErr w:type="spellEnd"/>
      <w:r w:rsidRPr="00D81901">
        <w:t xml:space="preserve"> Indonesia). </w:t>
      </w:r>
      <w:proofErr w:type="spellStart"/>
      <w:r w:rsidRPr="00D81901">
        <w:t>Jurnal</w:t>
      </w:r>
      <w:proofErr w:type="spellEnd"/>
      <w:r w:rsidRPr="00D81901">
        <w:t xml:space="preserve"> </w:t>
      </w:r>
      <w:proofErr w:type="spellStart"/>
      <w:r w:rsidRPr="00D81901">
        <w:t>Bisnis</w:t>
      </w:r>
      <w:proofErr w:type="spellEnd"/>
      <w:r w:rsidRPr="00D81901">
        <w:t xml:space="preserve"> Volume 7 </w:t>
      </w:r>
      <w:proofErr w:type="spellStart"/>
      <w:r w:rsidRPr="00D81901">
        <w:t>Nomor</w:t>
      </w:r>
      <w:proofErr w:type="spellEnd"/>
      <w:r w:rsidRPr="00D81901">
        <w:t xml:space="preserve"> 1 – Oktober.</w:t>
      </w:r>
    </w:p>
    <w:p w14:paraId="0C9DA55C" w14:textId="7DB212B7" w:rsidR="00C711A7" w:rsidRPr="00D81901" w:rsidRDefault="00C711A7" w:rsidP="00D81901">
      <w:pPr>
        <w:ind w:left="567" w:hanging="567"/>
        <w:jc w:val="both"/>
      </w:pPr>
      <w:r w:rsidRPr="00C711A7">
        <w:t xml:space="preserve">Sahabuddin, M., Sakib, M. N., Rahman, M. M., </w:t>
      </w:r>
      <w:proofErr w:type="spellStart"/>
      <w:r w:rsidRPr="00C711A7">
        <w:t>Jibir</w:t>
      </w:r>
      <w:proofErr w:type="spellEnd"/>
      <w:r w:rsidRPr="00C711A7">
        <w:t xml:space="preserve">, A., Fahlevi, M., </w:t>
      </w:r>
      <w:proofErr w:type="spellStart"/>
      <w:r w:rsidRPr="00C711A7">
        <w:t>Aljuaid</w:t>
      </w:r>
      <w:proofErr w:type="spellEnd"/>
      <w:r w:rsidRPr="00C711A7">
        <w:t>, M., &amp; Grabowska, S. (2023). The Evolution of FinTech in Scientific Research: A Bibliometric Analysis. </w:t>
      </w:r>
      <w:r w:rsidRPr="00C711A7">
        <w:rPr>
          <w:i/>
          <w:iCs/>
        </w:rPr>
        <w:t>Sustainability</w:t>
      </w:r>
      <w:r w:rsidRPr="00C711A7">
        <w:t>, </w:t>
      </w:r>
      <w:r w:rsidRPr="00C711A7">
        <w:rPr>
          <w:i/>
          <w:iCs/>
        </w:rPr>
        <w:t>15</w:t>
      </w:r>
      <w:r w:rsidRPr="00C711A7">
        <w:t>(9), 7176.</w:t>
      </w:r>
    </w:p>
    <w:p w14:paraId="6D2A2198" w14:textId="77777777" w:rsidR="00D81901" w:rsidRPr="00D81901" w:rsidRDefault="00D81901" w:rsidP="00D81901">
      <w:pPr>
        <w:ind w:left="567" w:hanging="567"/>
        <w:jc w:val="both"/>
      </w:pPr>
      <w:proofErr w:type="spellStart"/>
      <w:r w:rsidRPr="00D81901">
        <w:t>Salmia</w:t>
      </w:r>
      <w:proofErr w:type="spellEnd"/>
      <w:r w:rsidRPr="00D81901">
        <w:t xml:space="preserve"> (2018). </w:t>
      </w:r>
      <w:proofErr w:type="spellStart"/>
      <w:r w:rsidRPr="00D81901">
        <w:t>Pengaruh</w:t>
      </w:r>
      <w:proofErr w:type="spellEnd"/>
      <w:r w:rsidRPr="00D81901">
        <w:t xml:space="preserve"> </w:t>
      </w:r>
      <w:proofErr w:type="spellStart"/>
      <w:r w:rsidRPr="00D81901">
        <w:t>Likuiditas</w:t>
      </w:r>
      <w:proofErr w:type="spellEnd"/>
      <w:r w:rsidRPr="00D81901">
        <w:t xml:space="preserve"> Dan </w:t>
      </w:r>
      <w:proofErr w:type="spellStart"/>
      <w:r w:rsidRPr="00D81901">
        <w:t>Profitabilitas</w:t>
      </w:r>
      <w:proofErr w:type="spellEnd"/>
      <w:r w:rsidRPr="00D81901">
        <w:t xml:space="preserve"> </w:t>
      </w:r>
      <w:proofErr w:type="spellStart"/>
      <w:r w:rsidRPr="00D81901">
        <w:t>Terhadap</w:t>
      </w:r>
      <w:proofErr w:type="spellEnd"/>
      <w:r w:rsidRPr="00D81901">
        <w:t xml:space="preserve"> Return Saham Pada Bank Yang </w:t>
      </w:r>
      <w:proofErr w:type="spellStart"/>
      <w:r w:rsidRPr="00D81901">
        <w:t>Terdaftar</w:t>
      </w:r>
      <w:proofErr w:type="spellEnd"/>
      <w:r w:rsidRPr="00D81901">
        <w:t xml:space="preserve"> Di Bursa </w:t>
      </w:r>
      <w:proofErr w:type="spellStart"/>
      <w:r w:rsidRPr="00D81901">
        <w:t>Efek</w:t>
      </w:r>
      <w:proofErr w:type="spellEnd"/>
      <w:r w:rsidRPr="00D81901">
        <w:t xml:space="preserve"> Indonesia (Bei). </w:t>
      </w:r>
      <w:proofErr w:type="spellStart"/>
      <w:r w:rsidRPr="00D81901">
        <w:t>Jurnal</w:t>
      </w:r>
      <w:proofErr w:type="spellEnd"/>
      <w:r w:rsidRPr="00D81901">
        <w:t xml:space="preserve">: </w:t>
      </w:r>
      <w:proofErr w:type="spellStart"/>
      <w:r w:rsidRPr="00D81901">
        <w:t>Fakultas</w:t>
      </w:r>
      <w:proofErr w:type="spellEnd"/>
      <w:r w:rsidRPr="00D81901">
        <w:t xml:space="preserve"> Ekonomi Universitas Negeri Makassar.</w:t>
      </w:r>
    </w:p>
    <w:p w14:paraId="0457B643" w14:textId="77777777" w:rsidR="00D81901" w:rsidRPr="00D81901" w:rsidRDefault="00D81901" w:rsidP="00D81901">
      <w:pPr>
        <w:ind w:left="567" w:hanging="567"/>
        <w:jc w:val="both"/>
      </w:pPr>
      <w:r w:rsidRPr="00D81901">
        <w:t xml:space="preserve">Santi </w:t>
      </w:r>
      <w:proofErr w:type="spellStart"/>
      <w:r w:rsidRPr="00D81901">
        <w:t>Octaviani</w:t>
      </w:r>
      <w:proofErr w:type="spellEnd"/>
      <w:r w:rsidRPr="00D81901">
        <w:t xml:space="preserve"> Dahlia </w:t>
      </w:r>
      <w:proofErr w:type="spellStart"/>
      <w:r w:rsidRPr="00D81901">
        <w:t>Komalasarai</w:t>
      </w:r>
      <w:proofErr w:type="spellEnd"/>
      <w:r w:rsidRPr="00D81901">
        <w:t xml:space="preserve"> (2017). </w:t>
      </w:r>
      <w:proofErr w:type="spellStart"/>
      <w:r w:rsidRPr="00D81901">
        <w:t>Pengaruh</w:t>
      </w:r>
      <w:proofErr w:type="spellEnd"/>
      <w:r w:rsidRPr="00D81901">
        <w:t xml:space="preserve"> </w:t>
      </w:r>
      <w:proofErr w:type="spellStart"/>
      <w:r w:rsidRPr="00D81901">
        <w:t>Likuiditas</w:t>
      </w:r>
      <w:proofErr w:type="spellEnd"/>
      <w:r w:rsidRPr="00D81901">
        <w:t xml:space="preserve">, </w:t>
      </w:r>
      <w:proofErr w:type="spellStart"/>
      <w:r w:rsidRPr="00D81901">
        <w:t>Profitabilitas</w:t>
      </w:r>
      <w:proofErr w:type="spellEnd"/>
      <w:r w:rsidRPr="00D81901">
        <w:t xml:space="preserve">, Dan </w:t>
      </w:r>
      <w:proofErr w:type="spellStart"/>
      <w:r w:rsidRPr="00D81901">
        <w:t>Solvabilitas</w:t>
      </w:r>
      <w:proofErr w:type="spellEnd"/>
      <w:r w:rsidRPr="00D81901">
        <w:t xml:space="preserve"> </w:t>
      </w:r>
      <w:proofErr w:type="spellStart"/>
      <w:r w:rsidRPr="00D81901">
        <w:t>Terhadap</w:t>
      </w:r>
      <w:proofErr w:type="spellEnd"/>
      <w:r w:rsidRPr="00D81901">
        <w:t xml:space="preserve"> Harga Saham (Studi </w:t>
      </w:r>
      <w:proofErr w:type="spellStart"/>
      <w:r w:rsidRPr="00D81901">
        <w:t>Kasus</w:t>
      </w:r>
      <w:proofErr w:type="spellEnd"/>
      <w:r w:rsidRPr="00D81901">
        <w:t xml:space="preserve"> Pada Perusahaan </w:t>
      </w:r>
      <w:proofErr w:type="spellStart"/>
      <w:r w:rsidRPr="00D81901">
        <w:t>Perbankan</w:t>
      </w:r>
      <w:proofErr w:type="spellEnd"/>
      <w:r w:rsidRPr="00D81901">
        <w:t xml:space="preserve"> Yang </w:t>
      </w:r>
      <w:proofErr w:type="spellStart"/>
      <w:r w:rsidRPr="00D81901">
        <w:t>Terdaftar</w:t>
      </w:r>
      <w:proofErr w:type="spellEnd"/>
      <w:r w:rsidRPr="00D81901">
        <w:t xml:space="preserve"> Di Bursa </w:t>
      </w:r>
      <w:proofErr w:type="spellStart"/>
      <w:r w:rsidRPr="00D81901">
        <w:t>Efek</w:t>
      </w:r>
      <w:proofErr w:type="spellEnd"/>
      <w:r w:rsidRPr="00D81901">
        <w:t xml:space="preserve"> Indonesia). </w:t>
      </w:r>
      <w:proofErr w:type="spellStart"/>
      <w:r w:rsidRPr="00D81901">
        <w:t>Jurnal</w:t>
      </w:r>
      <w:proofErr w:type="spellEnd"/>
      <w:r w:rsidRPr="00D81901">
        <w:t xml:space="preserve"> </w:t>
      </w:r>
      <w:proofErr w:type="spellStart"/>
      <w:r w:rsidRPr="00D81901">
        <w:t>Akuntansi</w:t>
      </w:r>
      <w:proofErr w:type="spellEnd"/>
      <w:r w:rsidRPr="00D81901">
        <w:t>. Vol. 3 No. 2. Januari 2017.</w:t>
      </w:r>
    </w:p>
    <w:p w14:paraId="33F7ED80" w14:textId="77777777" w:rsidR="00D81901" w:rsidRPr="00D81901" w:rsidRDefault="00D81901" w:rsidP="00D81901">
      <w:pPr>
        <w:ind w:left="567" w:hanging="567"/>
        <w:jc w:val="both"/>
      </w:pPr>
      <w:proofErr w:type="spellStart"/>
      <w:r w:rsidRPr="00D81901">
        <w:t>Sululing</w:t>
      </w:r>
      <w:proofErr w:type="spellEnd"/>
      <w:r w:rsidRPr="00D81901">
        <w:t xml:space="preserve">, S., &amp; </w:t>
      </w:r>
      <w:proofErr w:type="spellStart"/>
      <w:r w:rsidRPr="00D81901">
        <w:t>Sandangan</w:t>
      </w:r>
      <w:proofErr w:type="spellEnd"/>
      <w:r w:rsidRPr="00D81901">
        <w:t xml:space="preserve">, S. (2020). </w:t>
      </w:r>
      <w:proofErr w:type="spellStart"/>
      <w:r w:rsidRPr="00D81901">
        <w:t>Pengaruh</w:t>
      </w:r>
      <w:proofErr w:type="spellEnd"/>
      <w:r w:rsidRPr="00D81901">
        <w:t xml:space="preserve"> </w:t>
      </w:r>
      <w:proofErr w:type="spellStart"/>
      <w:r w:rsidRPr="00D81901">
        <w:t>Likuiditas</w:t>
      </w:r>
      <w:proofErr w:type="spellEnd"/>
      <w:r w:rsidRPr="00D81901">
        <w:t xml:space="preserve"> Dan </w:t>
      </w:r>
      <w:proofErr w:type="spellStart"/>
      <w:r w:rsidRPr="00D81901">
        <w:t>Profitabilitas</w:t>
      </w:r>
      <w:proofErr w:type="spellEnd"/>
      <w:r w:rsidRPr="00D81901">
        <w:t xml:space="preserve"> </w:t>
      </w:r>
      <w:proofErr w:type="spellStart"/>
      <w:r w:rsidRPr="00D81901">
        <w:t>Terhadap</w:t>
      </w:r>
      <w:proofErr w:type="spellEnd"/>
      <w:r w:rsidRPr="00D81901">
        <w:t xml:space="preserve"> Return Saham (Studi </w:t>
      </w:r>
      <w:proofErr w:type="spellStart"/>
      <w:r w:rsidRPr="00D81901">
        <w:t>Empiris</w:t>
      </w:r>
      <w:proofErr w:type="spellEnd"/>
      <w:r w:rsidRPr="00D81901">
        <w:t xml:space="preserve"> Pada Perusahaan </w:t>
      </w:r>
      <w:proofErr w:type="spellStart"/>
      <w:r w:rsidRPr="00D81901">
        <w:t>Manufaktur</w:t>
      </w:r>
      <w:proofErr w:type="spellEnd"/>
      <w:r w:rsidRPr="00D81901">
        <w:t xml:space="preserve"> Sub Sektor </w:t>
      </w:r>
      <w:proofErr w:type="spellStart"/>
      <w:r w:rsidRPr="00D81901">
        <w:t>Makanan</w:t>
      </w:r>
      <w:proofErr w:type="spellEnd"/>
      <w:r w:rsidRPr="00D81901">
        <w:t xml:space="preserve"> Dan </w:t>
      </w:r>
      <w:proofErr w:type="spellStart"/>
      <w:r w:rsidRPr="00D81901">
        <w:t>Minuman</w:t>
      </w:r>
      <w:proofErr w:type="spellEnd"/>
      <w:r w:rsidRPr="00D81901">
        <w:t xml:space="preserve"> Di Bursa </w:t>
      </w:r>
      <w:proofErr w:type="spellStart"/>
      <w:r w:rsidRPr="00D81901">
        <w:t>Efek</w:t>
      </w:r>
      <w:proofErr w:type="spellEnd"/>
      <w:r w:rsidRPr="00D81901">
        <w:t xml:space="preserve"> Indonesia). </w:t>
      </w:r>
      <w:proofErr w:type="spellStart"/>
      <w:r w:rsidRPr="00D81901">
        <w:t>Kompartemen</w:t>
      </w:r>
      <w:proofErr w:type="spellEnd"/>
      <w:r w:rsidRPr="00D81901">
        <w:t xml:space="preserve">: </w:t>
      </w:r>
      <w:proofErr w:type="spellStart"/>
      <w:r w:rsidRPr="00D81901">
        <w:t>Jurnal</w:t>
      </w:r>
      <w:proofErr w:type="spellEnd"/>
      <w:r w:rsidRPr="00D81901">
        <w:t xml:space="preserve"> </w:t>
      </w:r>
      <w:proofErr w:type="spellStart"/>
      <w:r w:rsidRPr="00D81901">
        <w:t>Ilmiah</w:t>
      </w:r>
      <w:proofErr w:type="spellEnd"/>
      <w:r w:rsidRPr="00D81901">
        <w:t xml:space="preserve"> </w:t>
      </w:r>
      <w:proofErr w:type="spellStart"/>
      <w:r w:rsidRPr="00D81901">
        <w:t>Akuntansi</w:t>
      </w:r>
      <w:proofErr w:type="spellEnd"/>
      <w:r w:rsidRPr="00D81901">
        <w:t>, 17(1).</w:t>
      </w:r>
    </w:p>
    <w:p w14:paraId="495F1414" w14:textId="77777777" w:rsidR="00D81901" w:rsidRDefault="00D81901" w:rsidP="00D81901">
      <w:pPr>
        <w:ind w:left="567" w:hanging="567"/>
        <w:jc w:val="both"/>
      </w:pPr>
      <w:proofErr w:type="spellStart"/>
      <w:r w:rsidRPr="00D81901">
        <w:t>Sunaryo</w:t>
      </w:r>
      <w:proofErr w:type="spellEnd"/>
      <w:r w:rsidRPr="00D81901">
        <w:t xml:space="preserve">, D. (2020). </w:t>
      </w:r>
      <w:proofErr w:type="spellStart"/>
      <w:r w:rsidRPr="00D81901">
        <w:t>Pengaruh</w:t>
      </w:r>
      <w:proofErr w:type="spellEnd"/>
      <w:r w:rsidRPr="00D81901">
        <w:t xml:space="preserve"> </w:t>
      </w:r>
      <w:proofErr w:type="spellStart"/>
      <w:r w:rsidRPr="00D81901">
        <w:t>Likuiditas</w:t>
      </w:r>
      <w:proofErr w:type="spellEnd"/>
      <w:r w:rsidRPr="00D81901">
        <w:t xml:space="preserve"> Dan </w:t>
      </w:r>
      <w:proofErr w:type="spellStart"/>
      <w:r w:rsidRPr="00D81901">
        <w:t>Profitabilitas</w:t>
      </w:r>
      <w:proofErr w:type="spellEnd"/>
      <w:r w:rsidRPr="00D81901">
        <w:t xml:space="preserve"> </w:t>
      </w:r>
      <w:proofErr w:type="spellStart"/>
      <w:r w:rsidRPr="00D81901">
        <w:t>Terhadap</w:t>
      </w:r>
      <w:proofErr w:type="spellEnd"/>
      <w:r w:rsidRPr="00D81901">
        <w:t xml:space="preserve"> Harga Saham Pada Perusahaan </w:t>
      </w:r>
      <w:proofErr w:type="spellStart"/>
      <w:r w:rsidRPr="00D81901">
        <w:t>Manufaktur</w:t>
      </w:r>
      <w:proofErr w:type="spellEnd"/>
      <w:r w:rsidRPr="00D81901">
        <w:t xml:space="preserve"> Sub Sektor </w:t>
      </w:r>
      <w:proofErr w:type="spellStart"/>
      <w:r w:rsidRPr="00D81901">
        <w:t>Makanan</w:t>
      </w:r>
      <w:proofErr w:type="spellEnd"/>
      <w:r w:rsidRPr="00D81901">
        <w:t xml:space="preserve"> Dan </w:t>
      </w:r>
      <w:proofErr w:type="spellStart"/>
      <w:r w:rsidRPr="00D81901">
        <w:t>Minuman</w:t>
      </w:r>
      <w:proofErr w:type="spellEnd"/>
      <w:r w:rsidRPr="00D81901">
        <w:t xml:space="preserve"> Yang </w:t>
      </w:r>
      <w:proofErr w:type="spellStart"/>
      <w:r w:rsidRPr="00D81901">
        <w:t>Terdaftar</w:t>
      </w:r>
      <w:proofErr w:type="spellEnd"/>
      <w:r w:rsidRPr="00D81901">
        <w:t xml:space="preserve"> Di Bursa </w:t>
      </w:r>
      <w:proofErr w:type="spellStart"/>
      <w:r w:rsidRPr="00D81901">
        <w:t>Efek</w:t>
      </w:r>
      <w:proofErr w:type="spellEnd"/>
      <w:r w:rsidRPr="00D81901">
        <w:t xml:space="preserve"> Indonesia (Bei) </w:t>
      </w:r>
      <w:proofErr w:type="spellStart"/>
      <w:r w:rsidRPr="00D81901">
        <w:t>Periode</w:t>
      </w:r>
      <w:proofErr w:type="spellEnd"/>
      <w:r w:rsidRPr="00D81901">
        <w:t xml:space="preserve"> 2009-2018. </w:t>
      </w:r>
      <w:proofErr w:type="spellStart"/>
      <w:r w:rsidRPr="00D81901">
        <w:t>Jurnal</w:t>
      </w:r>
      <w:proofErr w:type="spellEnd"/>
      <w:r w:rsidRPr="00D81901">
        <w:t xml:space="preserve"> </w:t>
      </w:r>
      <w:proofErr w:type="spellStart"/>
      <w:r w:rsidRPr="00D81901">
        <w:t>Ilmiah</w:t>
      </w:r>
      <w:proofErr w:type="spellEnd"/>
      <w:r w:rsidRPr="00D81901">
        <w:t xml:space="preserve"> Ekonomi Dan </w:t>
      </w:r>
      <w:proofErr w:type="spellStart"/>
      <w:r w:rsidRPr="00D81901">
        <w:t>Bisnis</w:t>
      </w:r>
      <w:proofErr w:type="spellEnd"/>
      <w:r w:rsidRPr="00D81901">
        <w:t xml:space="preserve"> Triangle, 1(3), 30-44.</w:t>
      </w:r>
    </w:p>
    <w:p w14:paraId="6D299172" w14:textId="0C806F6D" w:rsidR="00D81901" w:rsidRPr="00D81901" w:rsidRDefault="00D81901" w:rsidP="00D81901">
      <w:pPr>
        <w:ind w:left="567" w:hanging="567"/>
        <w:jc w:val="both"/>
      </w:pPr>
      <w:r w:rsidRPr="00D81901">
        <w:t xml:space="preserve">Yusuf, M., Hakim, L., Hendra, J., Kamar, K., </w:t>
      </w:r>
      <w:proofErr w:type="spellStart"/>
      <w:r w:rsidRPr="00D81901">
        <w:t>Idawati</w:t>
      </w:r>
      <w:proofErr w:type="spellEnd"/>
      <w:r w:rsidRPr="00D81901">
        <w:t xml:space="preserve">, W., </w:t>
      </w:r>
      <w:proofErr w:type="spellStart"/>
      <w:r w:rsidRPr="00D81901">
        <w:t>Winarso</w:t>
      </w:r>
      <w:proofErr w:type="spellEnd"/>
      <w:r w:rsidRPr="00D81901">
        <w:t>, E., ... &amp; Fahlevi, M. (2023). Blockchain technology for corporate governance and IT governance: A financial perspective. </w:t>
      </w:r>
      <w:r w:rsidRPr="00D81901">
        <w:rPr>
          <w:i/>
          <w:iCs/>
        </w:rPr>
        <w:t>International Journal of Data and Network Science</w:t>
      </w:r>
      <w:r w:rsidRPr="00D81901">
        <w:t>, </w:t>
      </w:r>
      <w:r w:rsidRPr="00D81901">
        <w:rPr>
          <w:i/>
          <w:iCs/>
        </w:rPr>
        <w:t>7</w:t>
      </w:r>
      <w:r w:rsidRPr="00D81901">
        <w:t>(2), 927-932.</w:t>
      </w:r>
    </w:p>
    <w:p w14:paraId="20E3EF17" w14:textId="41C0C83E" w:rsidR="0049540C" w:rsidRDefault="0049540C" w:rsidP="00D81901">
      <w:pPr>
        <w:ind w:left="567" w:hanging="567"/>
        <w:jc w:val="both"/>
      </w:pPr>
    </w:p>
    <w:p w14:paraId="44A0AAA2" w14:textId="2443517F" w:rsidR="0049540C" w:rsidRDefault="0049540C" w:rsidP="00237DB4">
      <w:pPr>
        <w:jc w:val="both"/>
      </w:pPr>
    </w:p>
    <w:sectPr w:rsidR="004954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FEA"/>
    <w:multiLevelType w:val="multilevel"/>
    <w:tmpl w:val="6BAAE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1D4F2F"/>
    <w:multiLevelType w:val="multilevel"/>
    <w:tmpl w:val="1974C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255AF6"/>
    <w:multiLevelType w:val="hybridMultilevel"/>
    <w:tmpl w:val="9C7E00B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5B4A67DC"/>
    <w:multiLevelType w:val="hybridMultilevel"/>
    <w:tmpl w:val="11DC9C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F4D2FFD"/>
    <w:multiLevelType w:val="multilevel"/>
    <w:tmpl w:val="7574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672AD9"/>
    <w:multiLevelType w:val="multilevel"/>
    <w:tmpl w:val="F2007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8F2314"/>
    <w:multiLevelType w:val="multilevel"/>
    <w:tmpl w:val="E9B0B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900A5C"/>
    <w:multiLevelType w:val="multilevel"/>
    <w:tmpl w:val="36A6C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9686643">
    <w:abstractNumId w:val="3"/>
  </w:num>
  <w:num w:numId="2" w16cid:durableId="1995140911">
    <w:abstractNumId w:val="2"/>
  </w:num>
  <w:num w:numId="3" w16cid:durableId="437871605">
    <w:abstractNumId w:val="7"/>
  </w:num>
  <w:num w:numId="4" w16cid:durableId="1097940429">
    <w:abstractNumId w:val="6"/>
  </w:num>
  <w:num w:numId="5" w16cid:durableId="1443649009">
    <w:abstractNumId w:val="0"/>
  </w:num>
  <w:num w:numId="6" w16cid:durableId="1978025881">
    <w:abstractNumId w:val="1"/>
  </w:num>
  <w:num w:numId="7" w16cid:durableId="1773016313">
    <w:abstractNumId w:val="5"/>
  </w:num>
  <w:num w:numId="8" w16cid:durableId="9621573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40C"/>
    <w:rsid w:val="00237DB4"/>
    <w:rsid w:val="00352CC9"/>
    <w:rsid w:val="0049540C"/>
    <w:rsid w:val="004D2EB1"/>
    <w:rsid w:val="005F4B2C"/>
    <w:rsid w:val="007414BD"/>
    <w:rsid w:val="00777569"/>
    <w:rsid w:val="00832346"/>
    <w:rsid w:val="008E346B"/>
    <w:rsid w:val="00C711A7"/>
    <w:rsid w:val="00D8190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59063"/>
  <w15:chartTrackingRefBased/>
  <w15:docId w15:val="{876CD1CC-C0D1-421A-B1E9-3EF8AB51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40C"/>
    <w:pPr>
      <w:ind w:left="720"/>
      <w:contextualSpacing/>
    </w:pPr>
  </w:style>
  <w:style w:type="paragraph" w:customStyle="1" w:styleId="TableParagraph">
    <w:name w:val="Table Paragraph"/>
    <w:basedOn w:val="Normal"/>
    <w:uiPriority w:val="1"/>
    <w:qFormat/>
    <w:rsid w:val="0049540C"/>
    <w:pPr>
      <w:widowControl w:val="0"/>
      <w:autoSpaceDE w:val="0"/>
      <w:autoSpaceDN w:val="0"/>
      <w:spacing w:after="0" w:line="210" w:lineRule="exact"/>
      <w:jc w:val="center"/>
    </w:pPr>
    <w:rPr>
      <w:rFonts w:ascii="Times New Roman" w:eastAsia="Times New Roman" w:hAnsi="Times New Roman" w:cs="Times New Roman"/>
      <w:kern w:val="0"/>
      <w:lang w:val="id"/>
      <w14:ligatures w14:val="none"/>
    </w:rPr>
  </w:style>
  <w:style w:type="character" w:styleId="Hyperlink">
    <w:name w:val="Hyperlink"/>
    <w:basedOn w:val="DefaultParagraphFont"/>
    <w:uiPriority w:val="99"/>
    <w:unhideWhenUsed/>
    <w:rsid w:val="0049540C"/>
    <w:rPr>
      <w:color w:val="0563C1" w:themeColor="hyperlink"/>
      <w:u w:val="single"/>
    </w:rPr>
  </w:style>
  <w:style w:type="character" w:styleId="UnresolvedMention">
    <w:name w:val="Unresolved Mention"/>
    <w:basedOn w:val="DefaultParagraphFont"/>
    <w:uiPriority w:val="99"/>
    <w:semiHidden/>
    <w:unhideWhenUsed/>
    <w:rsid w:val="00495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0913">
      <w:bodyDiv w:val="1"/>
      <w:marLeft w:val="0"/>
      <w:marRight w:val="0"/>
      <w:marTop w:val="0"/>
      <w:marBottom w:val="0"/>
      <w:divBdr>
        <w:top w:val="none" w:sz="0" w:space="0" w:color="auto"/>
        <w:left w:val="none" w:sz="0" w:space="0" w:color="auto"/>
        <w:bottom w:val="none" w:sz="0" w:space="0" w:color="auto"/>
        <w:right w:val="none" w:sz="0" w:space="0" w:color="auto"/>
      </w:divBdr>
    </w:div>
    <w:div w:id="165022575">
      <w:bodyDiv w:val="1"/>
      <w:marLeft w:val="0"/>
      <w:marRight w:val="0"/>
      <w:marTop w:val="0"/>
      <w:marBottom w:val="0"/>
      <w:divBdr>
        <w:top w:val="none" w:sz="0" w:space="0" w:color="auto"/>
        <w:left w:val="none" w:sz="0" w:space="0" w:color="auto"/>
        <w:bottom w:val="none" w:sz="0" w:space="0" w:color="auto"/>
        <w:right w:val="none" w:sz="0" w:space="0" w:color="auto"/>
      </w:divBdr>
    </w:div>
    <w:div w:id="194538719">
      <w:bodyDiv w:val="1"/>
      <w:marLeft w:val="0"/>
      <w:marRight w:val="0"/>
      <w:marTop w:val="0"/>
      <w:marBottom w:val="0"/>
      <w:divBdr>
        <w:top w:val="none" w:sz="0" w:space="0" w:color="auto"/>
        <w:left w:val="none" w:sz="0" w:space="0" w:color="auto"/>
        <w:bottom w:val="none" w:sz="0" w:space="0" w:color="auto"/>
        <w:right w:val="none" w:sz="0" w:space="0" w:color="auto"/>
      </w:divBdr>
    </w:div>
    <w:div w:id="201525927">
      <w:bodyDiv w:val="1"/>
      <w:marLeft w:val="0"/>
      <w:marRight w:val="0"/>
      <w:marTop w:val="0"/>
      <w:marBottom w:val="0"/>
      <w:divBdr>
        <w:top w:val="none" w:sz="0" w:space="0" w:color="auto"/>
        <w:left w:val="none" w:sz="0" w:space="0" w:color="auto"/>
        <w:bottom w:val="none" w:sz="0" w:space="0" w:color="auto"/>
        <w:right w:val="none" w:sz="0" w:space="0" w:color="auto"/>
      </w:divBdr>
    </w:div>
    <w:div w:id="205797591">
      <w:bodyDiv w:val="1"/>
      <w:marLeft w:val="0"/>
      <w:marRight w:val="0"/>
      <w:marTop w:val="0"/>
      <w:marBottom w:val="0"/>
      <w:divBdr>
        <w:top w:val="none" w:sz="0" w:space="0" w:color="auto"/>
        <w:left w:val="none" w:sz="0" w:space="0" w:color="auto"/>
        <w:bottom w:val="none" w:sz="0" w:space="0" w:color="auto"/>
        <w:right w:val="none" w:sz="0" w:space="0" w:color="auto"/>
      </w:divBdr>
    </w:div>
    <w:div w:id="341708544">
      <w:bodyDiv w:val="1"/>
      <w:marLeft w:val="0"/>
      <w:marRight w:val="0"/>
      <w:marTop w:val="0"/>
      <w:marBottom w:val="0"/>
      <w:divBdr>
        <w:top w:val="none" w:sz="0" w:space="0" w:color="auto"/>
        <w:left w:val="none" w:sz="0" w:space="0" w:color="auto"/>
        <w:bottom w:val="none" w:sz="0" w:space="0" w:color="auto"/>
        <w:right w:val="none" w:sz="0" w:space="0" w:color="auto"/>
      </w:divBdr>
    </w:div>
    <w:div w:id="411976331">
      <w:bodyDiv w:val="1"/>
      <w:marLeft w:val="0"/>
      <w:marRight w:val="0"/>
      <w:marTop w:val="0"/>
      <w:marBottom w:val="0"/>
      <w:divBdr>
        <w:top w:val="none" w:sz="0" w:space="0" w:color="auto"/>
        <w:left w:val="none" w:sz="0" w:space="0" w:color="auto"/>
        <w:bottom w:val="none" w:sz="0" w:space="0" w:color="auto"/>
        <w:right w:val="none" w:sz="0" w:space="0" w:color="auto"/>
      </w:divBdr>
    </w:div>
    <w:div w:id="424762914">
      <w:bodyDiv w:val="1"/>
      <w:marLeft w:val="0"/>
      <w:marRight w:val="0"/>
      <w:marTop w:val="0"/>
      <w:marBottom w:val="0"/>
      <w:divBdr>
        <w:top w:val="none" w:sz="0" w:space="0" w:color="auto"/>
        <w:left w:val="none" w:sz="0" w:space="0" w:color="auto"/>
        <w:bottom w:val="none" w:sz="0" w:space="0" w:color="auto"/>
        <w:right w:val="none" w:sz="0" w:space="0" w:color="auto"/>
      </w:divBdr>
    </w:div>
    <w:div w:id="512064047">
      <w:bodyDiv w:val="1"/>
      <w:marLeft w:val="0"/>
      <w:marRight w:val="0"/>
      <w:marTop w:val="0"/>
      <w:marBottom w:val="0"/>
      <w:divBdr>
        <w:top w:val="none" w:sz="0" w:space="0" w:color="auto"/>
        <w:left w:val="none" w:sz="0" w:space="0" w:color="auto"/>
        <w:bottom w:val="none" w:sz="0" w:space="0" w:color="auto"/>
        <w:right w:val="none" w:sz="0" w:space="0" w:color="auto"/>
      </w:divBdr>
    </w:div>
    <w:div w:id="553472861">
      <w:bodyDiv w:val="1"/>
      <w:marLeft w:val="0"/>
      <w:marRight w:val="0"/>
      <w:marTop w:val="0"/>
      <w:marBottom w:val="0"/>
      <w:divBdr>
        <w:top w:val="none" w:sz="0" w:space="0" w:color="auto"/>
        <w:left w:val="none" w:sz="0" w:space="0" w:color="auto"/>
        <w:bottom w:val="none" w:sz="0" w:space="0" w:color="auto"/>
        <w:right w:val="none" w:sz="0" w:space="0" w:color="auto"/>
      </w:divBdr>
    </w:div>
    <w:div w:id="561332299">
      <w:bodyDiv w:val="1"/>
      <w:marLeft w:val="0"/>
      <w:marRight w:val="0"/>
      <w:marTop w:val="0"/>
      <w:marBottom w:val="0"/>
      <w:divBdr>
        <w:top w:val="none" w:sz="0" w:space="0" w:color="auto"/>
        <w:left w:val="none" w:sz="0" w:space="0" w:color="auto"/>
        <w:bottom w:val="none" w:sz="0" w:space="0" w:color="auto"/>
        <w:right w:val="none" w:sz="0" w:space="0" w:color="auto"/>
      </w:divBdr>
    </w:div>
    <w:div w:id="579825385">
      <w:bodyDiv w:val="1"/>
      <w:marLeft w:val="0"/>
      <w:marRight w:val="0"/>
      <w:marTop w:val="0"/>
      <w:marBottom w:val="0"/>
      <w:divBdr>
        <w:top w:val="none" w:sz="0" w:space="0" w:color="auto"/>
        <w:left w:val="none" w:sz="0" w:space="0" w:color="auto"/>
        <w:bottom w:val="none" w:sz="0" w:space="0" w:color="auto"/>
        <w:right w:val="none" w:sz="0" w:space="0" w:color="auto"/>
      </w:divBdr>
    </w:div>
    <w:div w:id="591938492">
      <w:bodyDiv w:val="1"/>
      <w:marLeft w:val="0"/>
      <w:marRight w:val="0"/>
      <w:marTop w:val="0"/>
      <w:marBottom w:val="0"/>
      <w:divBdr>
        <w:top w:val="none" w:sz="0" w:space="0" w:color="auto"/>
        <w:left w:val="none" w:sz="0" w:space="0" w:color="auto"/>
        <w:bottom w:val="none" w:sz="0" w:space="0" w:color="auto"/>
        <w:right w:val="none" w:sz="0" w:space="0" w:color="auto"/>
      </w:divBdr>
    </w:div>
    <w:div w:id="649754083">
      <w:bodyDiv w:val="1"/>
      <w:marLeft w:val="0"/>
      <w:marRight w:val="0"/>
      <w:marTop w:val="0"/>
      <w:marBottom w:val="0"/>
      <w:divBdr>
        <w:top w:val="none" w:sz="0" w:space="0" w:color="auto"/>
        <w:left w:val="none" w:sz="0" w:space="0" w:color="auto"/>
        <w:bottom w:val="none" w:sz="0" w:space="0" w:color="auto"/>
        <w:right w:val="none" w:sz="0" w:space="0" w:color="auto"/>
      </w:divBdr>
    </w:div>
    <w:div w:id="837429679">
      <w:bodyDiv w:val="1"/>
      <w:marLeft w:val="0"/>
      <w:marRight w:val="0"/>
      <w:marTop w:val="0"/>
      <w:marBottom w:val="0"/>
      <w:divBdr>
        <w:top w:val="none" w:sz="0" w:space="0" w:color="auto"/>
        <w:left w:val="none" w:sz="0" w:space="0" w:color="auto"/>
        <w:bottom w:val="none" w:sz="0" w:space="0" w:color="auto"/>
        <w:right w:val="none" w:sz="0" w:space="0" w:color="auto"/>
      </w:divBdr>
    </w:div>
    <w:div w:id="1011371117">
      <w:bodyDiv w:val="1"/>
      <w:marLeft w:val="0"/>
      <w:marRight w:val="0"/>
      <w:marTop w:val="0"/>
      <w:marBottom w:val="0"/>
      <w:divBdr>
        <w:top w:val="none" w:sz="0" w:space="0" w:color="auto"/>
        <w:left w:val="none" w:sz="0" w:space="0" w:color="auto"/>
        <w:bottom w:val="none" w:sz="0" w:space="0" w:color="auto"/>
        <w:right w:val="none" w:sz="0" w:space="0" w:color="auto"/>
      </w:divBdr>
    </w:div>
    <w:div w:id="1203059147">
      <w:bodyDiv w:val="1"/>
      <w:marLeft w:val="0"/>
      <w:marRight w:val="0"/>
      <w:marTop w:val="0"/>
      <w:marBottom w:val="0"/>
      <w:divBdr>
        <w:top w:val="none" w:sz="0" w:space="0" w:color="auto"/>
        <w:left w:val="none" w:sz="0" w:space="0" w:color="auto"/>
        <w:bottom w:val="none" w:sz="0" w:space="0" w:color="auto"/>
        <w:right w:val="none" w:sz="0" w:space="0" w:color="auto"/>
      </w:divBdr>
    </w:div>
    <w:div w:id="1324508357">
      <w:bodyDiv w:val="1"/>
      <w:marLeft w:val="0"/>
      <w:marRight w:val="0"/>
      <w:marTop w:val="0"/>
      <w:marBottom w:val="0"/>
      <w:divBdr>
        <w:top w:val="none" w:sz="0" w:space="0" w:color="auto"/>
        <w:left w:val="none" w:sz="0" w:space="0" w:color="auto"/>
        <w:bottom w:val="none" w:sz="0" w:space="0" w:color="auto"/>
        <w:right w:val="none" w:sz="0" w:space="0" w:color="auto"/>
      </w:divBdr>
    </w:div>
    <w:div w:id="1324816691">
      <w:bodyDiv w:val="1"/>
      <w:marLeft w:val="0"/>
      <w:marRight w:val="0"/>
      <w:marTop w:val="0"/>
      <w:marBottom w:val="0"/>
      <w:divBdr>
        <w:top w:val="none" w:sz="0" w:space="0" w:color="auto"/>
        <w:left w:val="none" w:sz="0" w:space="0" w:color="auto"/>
        <w:bottom w:val="none" w:sz="0" w:space="0" w:color="auto"/>
        <w:right w:val="none" w:sz="0" w:space="0" w:color="auto"/>
      </w:divBdr>
    </w:div>
    <w:div w:id="1357654274">
      <w:bodyDiv w:val="1"/>
      <w:marLeft w:val="0"/>
      <w:marRight w:val="0"/>
      <w:marTop w:val="0"/>
      <w:marBottom w:val="0"/>
      <w:divBdr>
        <w:top w:val="none" w:sz="0" w:space="0" w:color="auto"/>
        <w:left w:val="none" w:sz="0" w:space="0" w:color="auto"/>
        <w:bottom w:val="none" w:sz="0" w:space="0" w:color="auto"/>
        <w:right w:val="none" w:sz="0" w:space="0" w:color="auto"/>
      </w:divBdr>
    </w:div>
    <w:div w:id="1377849907">
      <w:bodyDiv w:val="1"/>
      <w:marLeft w:val="0"/>
      <w:marRight w:val="0"/>
      <w:marTop w:val="0"/>
      <w:marBottom w:val="0"/>
      <w:divBdr>
        <w:top w:val="none" w:sz="0" w:space="0" w:color="auto"/>
        <w:left w:val="none" w:sz="0" w:space="0" w:color="auto"/>
        <w:bottom w:val="none" w:sz="0" w:space="0" w:color="auto"/>
        <w:right w:val="none" w:sz="0" w:space="0" w:color="auto"/>
      </w:divBdr>
    </w:div>
    <w:div w:id="1379354817">
      <w:bodyDiv w:val="1"/>
      <w:marLeft w:val="0"/>
      <w:marRight w:val="0"/>
      <w:marTop w:val="0"/>
      <w:marBottom w:val="0"/>
      <w:divBdr>
        <w:top w:val="none" w:sz="0" w:space="0" w:color="auto"/>
        <w:left w:val="none" w:sz="0" w:space="0" w:color="auto"/>
        <w:bottom w:val="none" w:sz="0" w:space="0" w:color="auto"/>
        <w:right w:val="none" w:sz="0" w:space="0" w:color="auto"/>
      </w:divBdr>
    </w:div>
    <w:div w:id="1392535655">
      <w:bodyDiv w:val="1"/>
      <w:marLeft w:val="0"/>
      <w:marRight w:val="0"/>
      <w:marTop w:val="0"/>
      <w:marBottom w:val="0"/>
      <w:divBdr>
        <w:top w:val="none" w:sz="0" w:space="0" w:color="auto"/>
        <w:left w:val="none" w:sz="0" w:space="0" w:color="auto"/>
        <w:bottom w:val="none" w:sz="0" w:space="0" w:color="auto"/>
        <w:right w:val="none" w:sz="0" w:space="0" w:color="auto"/>
      </w:divBdr>
    </w:div>
    <w:div w:id="1412196922">
      <w:bodyDiv w:val="1"/>
      <w:marLeft w:val="0"/>
      <w:marRight w:val="0"/>
      <w:marTop w:val="0"/>
      <w:marBottom w:val="0"/>
      <w:divBdr>
        <w:top w:val="none" w:sz="0" w:space="0" w:color="auto"/>
        <w:left w:val="none" w:sz="0" w:space="0" w:color="auto"/>
        <w:bottom w:val="none" w:sz="0" w:space="0" w:color="auto"/>
        <w:right w:val="none" w:sz="0" w:space="0" w:color="auto"/>
      </w:divBdr>
    </w:div>
    <w:div w:id="1475756609">
      <w:bodyDiv w:val="1"/>
      <w:marLeft w:val="0"/>
      <w:marRight w:val="0"/>
      <w:marTop w:val="0"/>
      <w:marBottom w:val="0"/>
      <w:divBdr>
        <w:top w:val="none" w:sz="0" w:space="0" w:color="auto"/>
        <w:left w:val="none" w:sz="0" w:space="0" w:color="auto"/>
        <w:bottom w:val="none" w:sz="0" w:space="0" w:color="auto"/>
        <w:right w:val="none" w:sz="0" w:space="0" w:color="auto"/>
      </w:divBdr>
    </w:div>
    <w:div w:id="1512379132">
      <w:bodyDiv w:val="1"/>
      <w:marLeft w:val="0"/>
      <w:marRight w:val="0"/>
      <w:marTop w:val="0"/>
      <w:marBottom w:val="0"/>
      <w:divBdr>
        <w:top w:val="none" w:sz="0" w:space="0" w:color="auto"/>
        <w:left w:val="none" w:sz="0" w:space="0" w:color="auto"/>
        <w:bottom w:val="none" w:sz="0" w:space="0" w:color="auto"/>
        <w:right w:val="none" w:sz="0" w:space="0" w:color="auto"/>
      </w:divBdr>
    </w:div>
    <w:div w:id="1556047900">
      <w:bodyDiv w:val="1"/>
      <w:marLeft w:val="0"/>
      <w:marRight w:val="0"/>
      <w:marTop w:val="0"/>
      <w:marBottom w:val="0"/>
      <w:divBdr>
        <w:top w:val="none" w:sz="0" w:space="0" w:color="auto"/>
        <w:left w:val="none" w:sz="0" w:space="0" w:color="auto"/>
        <w:bottom w:val="none" w:sz="0" w:space="0" w:color="auto"/>
        <w:right w:val="none" w:sz="0" w:space="0" w:color="auto"/>
      </w:divBdr>
    </w:div>
    <w:div w:id="1725564665">
      <w:bodyDiv w:val="1"/>
      <w:marLeft w:val="0"/>
      <w:marRight w:val="0"/>
      <w:marTop w:val="0"/>
      <w:marBottom w:val="0"/>
      <w:divBdr>
        <w:top w:val="none" w:sz="0" w:space="0" w:color="auto"/>
        <w:left w:val="none" w:sz="0" w:space="0" w:color="auto"/>
        <w:bottom w:val="none" w:sz="0" w:space="0" w:color="auto"/>
        <w:right w:val="none" w:sz="0" w:space="0" w:color="auto"/>
      </w:divBdr>
    </w:div>
    <w:div w:id="20280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x.co.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dx.com.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mailto:masintanpurba84@gmail.co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11</Pages>
  <Words>4484</Words>
  <Characters>25562</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Mochammad Fahlevi</dc:creator>
  <cp:keywords/>
  <dc:description/>
  <cp:lastModifiedBy>Mochammad Fahlevi</cp:lastModifiedBy>
  <cp:revision>2</cp:revision>
  <dcterms:created xsi:type="dcterms:W3CDTF">2023-07-14T17:10:00Z</dcterms:created>
  <dcterms:modified xsi:type="dcterms:W3CDTF">2023-07-14T18:24:00Z</dcterms:modified>
</cp:coreProperties>
</file>