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548C" w14:textId="359FC76E" w:rsidR="00E034D8" w:rsidRPr="001520C5" w:rsidRDefault="00E034D8" w:rsidP="009A3E86">
      <w:pPr>
        <w:pStyle w:val="ListParagraph"/>
        <w:spacing w:after="240"/>
        <w:ind w:left="0" w:right="107"/>
        <w:jc w:val="center"/>
        <w:rPr>
          <w:rFonts w:ascii="Garamond" w:hAnsi="Garamond"/>
          <w:b/>
          <w:lang w:val="id-ID"/>
        </w:rPr>
      </w:pPr>
      <w:r w:rsidRPr="001520C5">
        <w:rPr>
          <w:rFonts w:ascii="Garamond" w:hAnsi="Garamond"/>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Pr="001520C5" w:rsidRDefault="00E034D8" w:rsidP="009A3E86">
      <w:pPr>
        <w:pStyle w:val="ListParagraph"/>
        <w:spacing w:after="240"/>
        <w:ind w:left="0" w:right="107"/>
        <w:jc w:val="center"/>
        <w:rPr>
          <w:rFonts w:ascii="Garamond" w:hAnsi="Garamond"/>
          <w:b/>
          <w:lang w:val="id-ID"/>
        </w:rPr>
      </w:pPr>
    </w:p>
    <w:p w14:paraId="73926122" w14:textId="5DDC3ACD" w:rsidR="00DD1F92" w:rsidRPr="002C51F4" w:rsidRDefault="00810122" w:rsidP="009A3E86">
      <w:pPr>
        <w:pStyle w:val="ListParagraph"/>
        <w:spacing w:after="240"/>
        <w:ind w:left="0" w:right="107"/>
        <w:jc w:val="center"/>
        <w:rPr>
          <w:rFonts w:ascii="Garamond" w:hAnsi="Garamond"/>
          <w:b/>
          <w:sz w:val="32"/>
          <w:szCs w:val="32"/>
          <w:lang w:val="id-ID"/>
        </w:rPr>
      </w:pPr>
      <w:r w:rsidRPr="002C51F4">
        <w:rPr>
          <w:rFonts w:ascii="Garamond" w:hAnsi="Garamond"/>
          <w:b/>
          <w:sz w:val="32"/>
          <w:szCs w:val="32"/>
        </w:rPr>
        <w:t>Managing Cultural Diversity in Higher Education: Evidence from the University of The Gambia</w:t>
      </w:r>
    </w:p>
    <w:p w14:paraId="04A31159" w14:textId="576DF1E8" w:rsidR="00073BFE" w:rsidRPr="002C51F4" w:rsidRDefault="00073BFE" w:rsidP="009A3E86">
      <w:pPr>
        <w:pStyle w:val="ListParagraph"/>
        <w:spacing w:after="240"/>
        <w:ind w:left="0" w:right="107"/>
        <w:jc w:val="center"/>
        <w:rPr>
          <w:rFonts w:ascii="Garamond" w:hAnsi="Garamond"/>
          <w:b/>
          <w:color w:val="000000" w:themeColor="text1"/>
          <w:sz w:val="32"/>
          <w:szCs w:val="32"/>
          <w:lang w:bidi="en-US"/>
        </w:rPr>
      </w:pPr>
    </w:p>
    <w:p w14:paraId="2C5D3949" w14:textId="591AC5D5" w:rsidR="004B5EDE" w:rsidRPr="001520C5" w:rsidRDefault="00810122" w:rsidP="009A3E86">
      <w:pPr>
        <w:pStyle w:val="ListParagraph"/>
        <w:spacing w:after="240"/>
        <w:ind w:left="0" w:right="107"/>
        <w:jc w:val="center"/>
        <w:rPr>
          <w:rFonts w:ascii="Garamond" w:hAnsi="Garamond"/>
          <w:b/>
          <w:color w:val="000000" w:themeColor="text1"/>
          <w:lang w:val="en-US"/>
        </w:rPr>
      </w:pPr>
      <w:r w:rsidRPr="001520C5">
        <w:rPr>
          <w:rFonts w:ascii="Garamond" w:hAnsi="Garamond"/>
          <w:b/>
          <w:bCs/>
          <w:color w:val="000000" w:themeColor="text1"/>
        </w:rPr>
        <w:t>Lamin SaidyJeng</w:t>
      </w:r>
      <w:r w:rsidR="00E034D8" w:rsidRPr="001520C5">
        <w:rPr>
          <w:rFonts w:ascii="Garamond" w:hAnsi="Garamond"/>
          <w:b/>
          <w:bCs/>
          <w:color w:val="000000" w:themeColor="text1"/>
          <w:vertAlign w:val="superscript"/>
        </w:rPr>
        <w:t>1</w:t>
      </w:r>
      <w:r w:rsidR="0022556F" w:rsidRPr="001520C5">
        <w:rPr>
          <w:rFonts w:ascii="Garamond" w:hAnsi="Garamond"/>
          <w:noProof/>
          <w:lang w:val="en-US" w:eastAsia="ko-KR"/>
        </w:rPr>
        <w:drawing>
          <wp:inline distT="0" distB="0" distL="0" distR="0" wp14:anchorId="3B3FFD80" wp14:editId="4500DA33">
            <wp:extent cx="107950" cy="107950"/>
            <wp:effectExtent l="0" t="0" r="6350" b="6350"/>
            <wp:docPr id="151257262" name="图片 144999692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262" name="图片 1449996929">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E034D8" w:rsidRPr="001520C5">
        <w:rPr>
          <w:rFonts w:ascii="Garamond" w:hAnsi="Garamond"/>
          <w:b/>
          <w:bCs/>
          <w:color w:val="000000" w:themeColor="text1"/>
        </w:rPr>
        <w:t xml:space="preserve"> </w:t>
      </w:r>
      <w:r w:rsidRPr="001520C5">
        <w:rPr>
          <w:rFonts w:ascii="Garamond" w:hAnsi="Garamond"/>
          <w:b/>
          <w:bCs/>
          <w:color w:val="000000" w:themeColor="text1"/>
        </w:rPr>
        <w:t xml:space="preserve">Banna </w:t>
      </w:r>
      <w:proofErr w:type="spellStart"/>
      <w:r w:rsidRPr="001520C5">
        <w:rPr>
          <w:rFonts w:ascii="Garamond" w:hAnsi="Garamond"/>
          <w:b/>
          <w:bCs/>
          <w:color w:val="000000" w:themeColor="text1"/>
        </w:rPr>
        <w:t>Sawaneh</w:t>
      </w:r>
      <w:proofErr w:type="spellEnd"/>
      <w:r w:rsidRPr="001520C5">
        <w:rPr>
          <w:rFonts w:ascii="Garamond" w:hAnsi="Garamond"/>
          <w:b/>
          <w:bCs/>
          <w:color w:val="000000" w:themeColor="text1"/>
        </w:rPr>
        <w:t xml:space="preserve"> </w:t>
      </w:r>
      <w:r w:rsidRPr="001520C5">
        <w:rPr>
          <w:rFonts w:ascii="Garamond" w:hAnsi="Garamond"/>
          <w:noProof/>
          <w:lang w:val="en-US" w:eastAsia="ko-KR"/>
        </w:rPr>
        <w:drawing>
          <wp:inline distT="0" distB="0" distL="0" distR="0" wp14:anchorId="46D11437" wp14:editId="5E014B8F">
            <wp:extent cx="107950" cy="107950"/>
            <wp:effectExtent l="0" t="0" r="6350" b="6350"/>
            <wp:docPr id="736045004" name="图片 144999692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262" name="图片 1449996929">
                      <a:hlinkClick r:id="rId11"/>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22556F" w:rsidRPr="001520C5">
        <w:rPr>
          <w:rFonts w:ascii="Garamond" w:hAnsi="Garamond"/>
          <w:b/>
          <w:bCs/>
          <w:color w:val="000000" w:themeColor="text1"/>
        </w:rPr>
        <w:t xml:space="preserve"> </w:t>
      </w:r>
    </w:p>
    <w:p w14:paraId="333938C6" w14:textId="040B2F7C" w:rsidR="00DD1F92" w:rsidRPr="001520C5" w:rsidRDefault="00DD1F92" w:rsidP="009A3E86">
      <w:pPr>
        <w:pStyle w:val="ListParagraph"/>
        <w:spacing w:after="240"/>
        <w:ind w:left="0" w:right="107"/>
        <w:jc w:val="center"/>
        <w:rPr>
          <w:rFonts w:ascii="Garamond" w:hAnsi="Garamond"/>
          <w:b/>
        </w:rPr>
      </w:pPr>
    </w:p>
    <w:p w14:paraId="7FE197C3" w14:textId="33696BF4" w:rsidR="00073BFE" w:rsidRPr="001520C5" w:rsidRDefault="00E034D8" w:rsidP="009A3E86">
      <w:pPr>
        <w:pStyle w:val="ListParagraph"/>
        <w:spacing w:after="240"/>
        <w:ind w:left="0" w:right="107"/>
        <w:jc w:val="center"/>
        <w:rPr>
          <w:rFonts w:ascii="Garamond" w:hAnsi="Garamond"/>
          <w:lang w:val="id-ID"/>
        </w:rPr>
      </w:pPr>
      <w:r w:rsidRPr="001520C5">
        <w:rPr>
          <w:rFonts w:ascii="Garamond" w:hAnsi="Garamond"/>
          <w:vertAlign w:val="superscript"/>
        </w:rPr>
        <w:t>1</w:t>
      </w:r>
      <w:r w:rsidR="009A3E86" w:rsidRPr="001520C5">
        <w:rPr>
          <w:rFonts w:ascii="Garamond" w:eastAsia="Arial" w:hAnsi="Garamond" w:cs="Arial"/>
        </w:rPr>
        <w:t xml:space="preserve"> </w:t>
      </w:r>
      <w:r w:rsidR="009A3E86" w:rsidRPr="001520C5">
        <w:rPr>
          <w:rFonts w:ascii="Garamond" w:eastAsia="Arial" w:hAnsi="Garamond" w:cs="Arial"/>
        </w:rPr>
        <w:t>Universitas Indonesia</w:t>
      </w:r>
      <w:r w:rsidRPr="001520C5">
        <w:rPr>
          <w:rFonts w:ascii="Garamond" w:hAnsi="Garamond"/>
        </w:rPr>
        <w:t xml:space="preserve"> </w:t>
      </w:r>
    </w:p>
    <w:p w14:paraId="1530831C" w14:textId="3E2FCA4C" w:rsidR="00611CAA" w:rsidRPr="001520C5" w:rsidRDefault="00323B01" w:rsidP="009A3E86">
      <w:pPr>
        <w:shd w:val="clear" w:color="auto" w:fill="FFFFFF"/>
        <w:spacing w:after="240"/>
        <w:contextualSpacing/>
        <w:jc w:val="center"/>
        <w:outlineLvl w:val="2"/>
        <w:rPr>
          <w:rFonts w:ascii="Garamond" w:hAnsi="Garamond"/>
          <w:bCs/>
          <w:i/>
          <w:color w:val="000000" w:themeColor="text1"/>
          <w:spacing w:val="3"/>
          <w:lang w:val="id-ID"/>
        </w:rPr>
      </w:pPr>
      <w:r w:rsidRPr="001520C5">
        <w:rPr>
          <w:rFonts w:ascii="Garamond" w:hAnsi="Garamond"/>
          <w:i/>
          <w:color w:val="000000" w:themeColor="text1"/>
        </w:rPr>
        <w:t xml:space="preserve">e-mail: </w:t>
      </w:r>
      <w:hyperlink r:id="rId12" w:history="1">
        <w:r w:rsidR="009A3E86" w:rsidRPr="001520C5">
          <w:rPr>
            <w:rStyle w:val="Hyperlink"/>
            <w:rFonts w:ascii="Garamond" w:eastAsia="Arial" w:hAnsi="Garamond" w:cs="Arial"/>
          </w:rPr>
          <w:t>laminsaidyjeng1@gmail.com</w:t>
        </w:r>
      </w:hyperlink>
      <w:r w:rsidR="009A3E86" w:rsidRPr="001520C5">
        <w:rPr>
          <w:rFonts w:ascii="Garamond" w:hAnsi="Garamond"/>
          <w:bCs/>
          <w:i/>
          <w:color w:val="000000" w:themeColor="text1"/>
          <w:spacing w:val="3"/>
          <w:lang w:val="id-ID"/>
        </w:rPr>
        <w:t xml:space="preserve"> </w:t>
      </w:r>
    </w:p>
    <w:p w14:paraId="5C6B5E6A" w14:textId="1E5FBBB1" w:rsidR="009A3E86" w:rsidRPr="001520C5" w:rsidRDefault="009A3E86" w:rsidP="009A3E86">
      <w:pPr>
        <w:shd w:val="clear" w:color="auto" w:fill="FFFFFF"/>
        <w:spacing w:after="240"/>
        <w:contextualSpacing/>
        <w:jc w:val="center"/>
        <w:outlineLvl w:val="2"/>
        <w:rPr>
          <w:rFonts w:ascii="Garamond" w:hAnsi="Garamond"/>
          <w:bCs/>
          <w:i/>
          <w:color w:val="000000" w:themeColor="text1"/>
          <w:spacing w:val="3"/>
          <w:lang w:val="id-ID"/>
        </w:rPr>
      </w:pPr>
      <w:r w:rsidRPr="001520C5">
        <w:rPr>
          <w:rFonts w:ascii="Garamond" w:hAnsi="Garamond"/>
          <w:bCs/>
          <w:i/>
          <w:color w:val="000000" w:themeColor="text1"/>
          <w:spacing w:val="3"/>
          <w:vertAlign w:val="superscript"/>
          <w:lang w:val="id-ID"/>
        </w:rPr>
        <w:t>2</w:t>
      </w:r>
      <w:r w:rsidRPr="001520C5">
        <w:rPr>
          <w:rFonts w:ascii="Garamond" w:hAnsi="Garamond"/>
          <w:bCs/>
          <w:i/>
          <w:color w:val="000000" w:themeColor="text1"/>
          <w:spacing w:val="3"/>
          <w:lang w:val="id-ID"/>
        </w:rPr>
        <w:t>University of The Gambia</w:t>
      </w:r>
    </w:p>
    <w:p w14:paraId="6E678D19" w14:textId="147E9786" w:rsidR="009A3E86" w:rsidRPr="001520C5" w:rsidRDefault="009A3E86" w:rsidP="009A3E86">
      <w:pPr>
        <w:shd w:val="clear" w:color="auto" w:fill="FFFFFF"/>
        <w:spacing w:after="240"/>
        <w:contextualSpacing/>
        <w:jc w:val="center"/>
        <w:outlineLvl w:val="2"/>
        <w:rPr>
          <w:rFonts w:ascii="Garamond" w:hAnsi="Garamond"/>
          <w:i/>
          <w:color w:val="000000" w:themeColor="text1"/>
        </w:rPr>
      </w:pPr>
      <w:r w:rsidRPr="001520C5">
        <w:rPr>
          <w:rFonts w:ascii="Garamond" w:hAnsi="Garamond"/>
          <w:i/>
          <w:color w:val="000000" w:themeColor="text1"/>
        </w:rPr>
        <w:t>e-mail:</w:t>
      </w:r>
      <w:r w:rsidRPr="001520C5">
        <w:rPr>
          <w:rFonts w:ascii="Garamond" w:hAnsi="Garamond"/>
          <w:i/>
          <w:color w:val="000000" w:themeColor="text1"/>
        </w:rPr>
        <w:t xml:space="preserve"> </w:t>
      </w:r>
      <w:hyperlink r:id="rId13" w:history="1">
        <w:r w:rsidRPr="001520C5">
          <w:rPr>
            <w:rStyle w:val="Hyperlink"/>
            <w:rFonts w:ascii="Garamond" w:hAnsi="Garamond"/>
            <w:i/>
          </w:rPr>
          <w:t>bsawaneh@utg.edu.gm</w:t>
        </w:r>
      </w:hyperlink>
    </w:p>
    <w:p w14:paraId="572A133A" w14:textId="77777777" w:rsidR="009A3E86" w:rsidRPr="001520C5" w:rsidRDefault="009A3E86" w:rsidP="009A3E86">
      <w:pPr>
        <w:shd w:val="clear" w:color="auto" w:fill="FFFFFF"/>
        <w:spacing w:after="240"/>
        <w:contextualSpacing/>
        <w:jc w:val="center"/>
        <w:outlineLvl w:val="2"/>
        <w:rPr>
          <w:rFonts w:ascii="Garamond" w:hAnsi="Garamond"/>
          <w:bCs/>
          <w:i/>
          <w:color w:val="000000" w:themeColor="text1"/>
          <w:spacing w:val="3"/>
          <w:lang w:val="id-ID"/>
        </w:rPr>
      </w:pPr>
    </w:p>
    <w:p w14:paraId="500193C0" w14:textId="77777777" w:rsidR="009A3E86" w:rsidRPr="001520C5" w:rsidRDefault="009A3E86" w:rsidP="009A3E86">
      <w:pPr>
        <w:shd w:val="clear" w:color="auto" w:fill="FFFFFF"/>
        <w:spacing w:after="240"/>
        <w:contextualSpacing/>
        <w:jc w:val="center"/>
        <w:outlineLvl w:val="2"/>
        <w:rPr>
          <w:rFonts w:ascii="Garamond" w:hAnsi="Garamond"/>
          <w:bCs/>
          <w:i/>
          <w:color w:val="000000" w:themeColor="text1"/>
          <w:spacing w:val="3"/>
        </w:rPr>
      </w:pPr>
    </w:p>
    <w:p w14:paraId="318CCFFB" w14:textId="066A0668" w:rsidR="009C3EA9" w:rsidRPr="001520C5" w:rsidRDefault="009A3E86" w:rsidP="009A3E86">
      <w:pPr>
        <w:pStyle w:val="ListParagraph"/>
        <w:spacing w:after="240"/>
        <w:ind w:left="0" w:right="107"/>
        <w:rPr>
          <w:rFonts w:ascii="Garamond" w:hAnsi="Garamond"/>
          <w:i/>
          <w:color w:val="000000" w:themeColor="text1"/>
        </w:rPr>
      </w:pPr>
      <w:r w:rsidRPr="001520C5">
        <w:rPr>
          <w:rFonts w:ascii="Garamond" w:hAnsi="Garamond"/>
          <w:i/>
          <w:color w:val="000000" w:themeColor="text1"/>
        </w:rPr>
        <w:t xml:space="preserve">                                                                       </w:t>
      </w:r>
    </w:p>
    <w:p w14:paraId="01228CFC" w14:textId="292DE02E" w:rsidR="00297C28" w:rsidRPr="001520C5" w:rsidRDefault="00297C28" w:rsidP="009A3E86">
      <w:pPr>
        <w:pStyle w:val="ListParagraph"/>
        <w:spacing w:after="240"/>
        <w:ind w:left="0" w:right="107"/>
        <w:jc w:val="center"/>
        <w:rPr>
          <w:rFonts w:ascii="Garamond" w:hAnsi="Garamond"/>
          <w:i/>
        </w:rPr>
      </w:pPr>
    </w:p>
    <w:p w14:paraId="38BE5D51" w14:textId="77777777" w:rsidR="00810122" w:rsidRPr="001520C5" w:rsidRDefault="00810122" w:rsidP="009A3E86">
      <w:pPr>
        <w:tabs>
          <w:tab w:val="left" w:pos="1365"/>
        </w:tabs>
        <w:spacing w:before="240" w:after="240" w:line="276" w:lineRule="auto"/>
        <w:jc w:val="both"/>
        <w:rPr>
          <w:rFonts w:ascii="Garamond" w:eastAsia="Arial" w:hAnsi="Garamond" w:cs="Arial"/>
          <w:b/>
          <w:bCs/>
        </w:rPr>
      </w:pPr>
      <w:r w:rsidRPr="001520C5">
        <w:rPr>
          <w:rFonts w:ascii="Garamond" w:eastAsia="Arial" w:hAnsi="Garamond" w:cs="Arial"/>
          <w:b/>
          <w:bCs/>
        </w:rPr>
        <w:t>ABSTRACT</w:t>
      </w:r>
    </w:p>
    <w:p w14:paraId="6017F2CC" w14:textId="5A1F7566" w:rsidR="00810122" w:rsidRPr="001520C5" w:rsidRDefault="00810122" w:rsidP="009A3E86">
      <w:pPr>
        <w:tabs>
          <w:tab w:val="left" w:pos="1365"/>
        </w:tabs>
        <w:spacing w:before="240" w:after="240" w:line="276" w:lineRule="auto"/>
        <w:jc w:val="both"/>
        <w:rPr>
          <w:rFonts w:ascii="Garamond" w:eastAsia="Arial" w:hAnsi="Garamond" w:cs="Arial"/>
          <w:lang w:val="en-US"/>
        </w:rPr>
      </w:pPr>
      <w:r w:rsidRPr="001520C5">
        <w:rPr>
          <w:rFonts w:ascii="Garamond" w:eastAsia="Arial" w:hAnsi="Garamond" w:cs="Arial"/>
          <w:lang w:val="en-US"/>
        </w:rPr>
        <w:t xml:space="preserve"> The objective of this study is to examine the cultural management at the University of The Gambia (UTG), with particular attention to institutional policies, management practices, and employees’ perceptions. The study intends to explore how cultural diversity is understand withing a higher education context and to identify both its challenges and benefits</w:t>
      </w:r>
      <w:r w:rsidR="009A3E86" w:rsidRPr="001520C5">
        <w:rPr>
          <w:rFonts w:ascii="Garamond" w:eastAsia="Arial" w:hAnsi="Garamond" w:cs="Arial"/>
          <w:lang w:val="en-US"/>
        </w:rPr>
        <w:t xml:space="preserve">. </w:t>
      </w:r>
      <w:r w:rsidRPr="001520C5">
        <w:rPr>
          <w:rFonts w:ascii="Garamond" w:eastAsia="Arial" w:hAnsi="Garamond" w:cs="Arial"/>
          <w:lang w:val="en-US"/>
        </w:rPr>
        <w:t>This study will explore qualitative research design to gain deep understanding of management of cultural diversity at UTG. Simi-structured interviews and open-ended will be used to collect data through administered questions to administrative and academic staff. Thematic analysis was employed to analyze the result, enabling the identification of the key themes and patterns that are related to cultural diversity and its management.</w:t>
      </w:r>
      <w:r w:rsidR="009A3E86" w:rsidRPr="001520C5">
        <w:rPr>
          <w:rFonts w:ascii="Garamond" w:eastAsia="Arial" w:hAnsi="Garamond" w:cs="Arial"/>
          <w:lang w:val="en-US"/>
        </w:rPr>
        <w:t xml:space="preserve"> </w:t>
      </w:r>
      <w:r w:rsidRPr="001520C5">
        <w:rPr>
          <w:rFonts w:ascii="Garamond" w:eastAsia="Arial" w:hAnsi="Garamond" w:cs="Arial"/>
          <w:lang w:val="en-US"/>
        </w:rPr>
        <w:t xml:space="preserve">The study reveals that University of The Gambia is diverse with cultural workforce in terms of gender, age, educational background, and work experience. It was found that cultural diversity positively contributes to the institutional effectiveness of by enhancing problem-solving, creativity, decision-making and cooperation within employees. Moreover, the research also highlights several challenges, including language barriers, limited awareness of diversity related policies and discrepancies among management intentions and employee’s perceptions. This research indicated need for communication and inclusive institutional policies, strengthening human resource management practices, continuous training and diversity management awareness, and commitment to equity and inclusiveness. With this cultural diversity can be managed effectively in higher education institutions. This research will contribute to the limited qualitative study on managing cultural diversity in higher education institutions in The Gambia. By, proving context-specific insight from University of The Gambia, the study adds credit to existing literature and offers practical guidance for university administrators, stakeholders, and policymakers seeking to enhance cultural diversity management in similar institutional settings. </w:t>
      </w:r>
    </w:p>
    <w:p w14:paraId="11CA6383" w14:textId="77777777" w:rsidR="00810122" w:rsidRPr="001520C5" w:rsidRDefault="00810122" w:rsidP="009A3E86">
      <w:pPr>
        <w:tabs>
          <w:tab w:val="left" w:pos="1365"/>
        </w:tabs>
        <w:spacing w:before="240" w:after="240" w:line="276" w:lineRule="auto"/>
        <w:jc w:val="both"/>
        <w:rPr>
          <w:rFonts w:ascii="Garamond" w:eastAsia="Arial" w:hAnsi="Garamond" w:cs="Arial"/>
        </w:rPr>
      </w:pPr>
      <w:r w:rsidRPr="001520C5">
        <w:rPr>
          <w:rFonts w:ascii="Garamond" w:eastAsia="Arial" w:hAnsi="Garamond" w:cs="Arial"/>
          <w:b/>
          <w:bCs/>
        </w:rPr>
        <w:t>Keywords:</w:t>
      </w:r>
      <w:r w:rsidRPr="001520C5">
        <w:rPr>
          <w:rFonts w:ascii="Garamond" w:eastAsia="Arial" w:hAnsi="Garamond" w:cs="Arial"/>
        </w:rPr>
        <w:t xml:space="preserve"> </w:t>
      </w:r>
      <w:r w:rsidRPr="001520C5">
        <w:rPr>
          <w:rFonts w:ascii="Garamond" w:eastAsia="Arial" w:hAnsi="Garamond" w:cs="Arial"/>
          <w:i/>
          <w:iCs/>
        </w:rPr>
        <w:t>culture diversity, diversity management, university of the Gambia, higher education institution, human resource, institutional policies, employee perceptions</w:t>
      </w:r>
      <w:r w:rsidRPr="001520C5">
        <w:rPr>
          <w:rFonts w:ascii="Garamond" w:eastAsia="Arial" w:hAnsi="Garamond" w:cs="Arial"/>
        </w:rPr>
        <w:t xml:space="preserve"> </w:t>
      </w:r>
    </w:p>
    <w:p w14:paraId="1C58658B" w14:textId="77777777" w:rsidR="00810122" w:rsidRPr="001520C5" w:rsidRDefault="00810122" w:rsidP="009A3E86">
      <w:pPr>
        <w:spacing w:after="240" w:line="276" w:lineRule="auto"/>
        <w:jc w:val="both"/>
        <w:rPr>
          <w:rFonts w:ascii="Garamond" w:eastAsia="Arial" w:hAnsi="Garamond" w:cs="Arial"/>
        </w:rPr>
      </w:pPr>
    </w:p>
    <w:p w14:paraId="063C4DE1" w14:textId="77777777" w:rsidR="00810122" w:rsidRPr="001520C5" w:rsidRDefault="00810122" w:rsidP="009A3E86">
      <w:pPr>
        <w:spacing w:after="240" w:line="276" w:lineRule="auto"/>
        <w:jc w:val="both"/>
        <w:rPr>
          <w:rFonts w:ascii="Garamond" w:eastAsia="Arial" w:hAnsi="Garamond" w:cs="Arial"/>
        </w:rPr>
      </w:pPr>
    </w:p>
    <w:p w14:paraId="69872E5A" w14:textId="77777777" w:rsidR="009A3E86" w:rsidRPr="001520C5" w:rsidRDefault="009A3E86" w:rsidP="009A3E86">
      <w:pPr>
        <w:spacing w:after="240" w:line="276" w:lineRule="auto"/>
        <w:jc w:val="both"/>
        <w:rPr>
          <w:rFonts w:ascii="Garamond" w:eastAsia="Arial" w:hAnsi="Garamond" w:cs="Arial"/>
        </w:rPr>
      </w:pPr>
    </w:p>
    <w:p w14:paraId="5905391E" w14:textId="77777777" w:rsidR="009A3E86" w:rsidRPr="001520C5" w:rsidRDefault="009A3E86" w:rsidP="009A3E86">
      <w:pPr>
        <w:spacing w:after="240" w:line="276" w:lineRule="auto"/>
        <w:jc w:val="both"/>
        <w:rPr>
          <w:rFonts w:ascii="Garamond" w:eastAsia="Arial" w:hAnsi="Garamond" w:cs="Arial"/>
        </w:rPr>
      </w:pPr>
    </w:p>
    <w:p w14:paraId="5284760C" w14:textId="77777777" w:rsidR="00810122" w:rsidRPr="001520C5" w:rsidRDefault="00810122" w:rsidP="009A3E86">
      <w:pPr>
        <w:spacing w:after="240" w:line="276" w:lineRule="auto"/>
        <w:jc w:val="both"/>
        <w:rPr>
          <w:rFonts w:ascii="Garamond" w:eastAsia="Arial" w:hAnsi="Garamond" w:cs="Arial"/>
        </w:rPr>
      </w:pPr>
    </w:p>
    <w:p w14:paraId="3EB184E0" w14:textId="77777777" w:rsidR="00810122" w:rsidRPr="001520C5" w:rsidRDefault="00810122" w:rsidP="009A3E86">
      <w:pPr>
        <w:spacing w:after="240" w:line="276" w:lineRule="auto"/>
        <w:jc w:val="both"/>
        <w:rPr>
          <w:rFonts w:ascii="Garamond" w:eastAsia="Arial" w:hAnsi="Garamond" w:cs="Arial"/>
        </w:rPr>
      </w:pPr>
    </w:p>
    <w:p w14:paraId="3B434909" w14:textId="77777777" w:rsidR="00810122" w:rsidRPr="001520C5" w:rsidRDefault="00810122" w:rsidP="009A3E86">
      <w:pPr>
        <w:spacing w:after="240" w:line="276" w:lineRule="auto"/>
        <w:jc w:val="both"/>
        <w:rPr>
          <w:rFonts w:ascii="Garamond" w:eastAsia="Calibri" w:hAnsi="Garamond" w:cs="Arial"/>
          <w:b/>
          <w:bCs/>
          <w:kern w:val="2"/>
          <w:lang w:val="en-US" w:eastAsia="en-US"/>
          <w14:ligatures w14:val="standardContextual"/>
        </w:rPr>
      </w:pPr>
      <w:r w:rsidRPr="001520C5">
        <w:rPr>
          <w:rFonts w:ascii="Garamond" w:eastAsia="Calibri" w:hAnsi="Garamond" w:cs="Arial"/>
          <w:b/>
          <w:bCs/>
          <w:kern w:val="2"/>
          <w:lang w:val="en-US" w:eastAsia="en-US"/>
          <w14:ligatures w14:val="standardContextual"/>
        </w:rPr>
        <w:t>INTRODUCTION</w:t>
      </w:r>
    </w:p>
    <w:p w14:paraId="19AFB8E7" w14:textId="3EF792CF" w:rsidR="001520C5" w:rsidRPr="001520C5" w:rsidRDefault="001520C5" w:rsidP="001520C5">
      <w:pPr>
        <w:spacing w:after="240" w:line="276" w:lineRule="auto"/>
        <w:jc w:val="both"/>
        <w:rPr>
          <w:rFonts w:ascii="Garamond" w:hAnsi="Garamond"/>
        </w:rPr>
      </w:pPr>
      <w:r w:rsidRPr="001520C5">
        <w:rPr>
          <w:rFonts w:ascii="Garamond" w:hAnsi="Garamond"/>
        </w:rPr>
        <w:t xml:space="preserve">Globalization, </w:t>
      </w:r>
      <w:r w:rsidR="0098126E" w:rsidRPr="001520C5">
        <w:rPr>
          <w:rFonts w:ascii="Garamond" w:hAnsi="Garamond"/>
        </w:rPr>
        <w:t>labour</w:t>
      </w:r>
      <w:r w:rsidRPr="001520C5">
        <w:rPr>
          <w:rFonts w:ascii="Garamond" w:hAnsi="Garamond"/>
        </w:rPr>
        <w:t xml:space="preserve"> mobility, and demographic change have set cultural diversity to become a more pronounced characteristic of modern organizations</w:t>
      </w:r>
      <w:r w:rsidR="00810122" w:rsidRPr="001520C5">
        <w:rPr>
          <w:rFonts w:ascii="Garamond" w:eastAsia="Calibri" w:hAnsi="Garamond" w:cs="Arial"/>
          <w:kern w:val="2"/>
          <w:lang w:eastAsia="en-US"/>
          <w14:ligatures w14:val="standardContextual"/>
        </w:rPr>
        <w:t xml:space="preserve"> </w:t>
      </w:r>
      <w:r w:rsidR="00810122" w:rsidRPr="0098126E">
        <w:rPr>
          <w:rFonts w:ascii="Garamond" w:eastAsia="Calibri" w:hAnsi="Garamond" w:cs="Arial"/>
          <w:color w:val="0070C0"/>
          <w:kern w:val="2"/>
          <w:vertAlign w:val="superscript"/>
          <w:lang w:val="en-US" w:eastAsia="en-US"/>
          <w14:ligatures w14:val="standardContextual"/>
        </w:rPr>
        <w:fldChar w:fldCharType="begin" w:fldLock="1"/>
      </w:r>
      <w:r w:rsidR="00810122" w:rsidRPr="0098126E">
        <w:rPr>
          <w:rFonts w:ascii="Garamond" w:eastAsia="Calibri" w:hAnsi="Garamond" w:cs="Arial"/>
          <w:color w:val="0070C0"/>
          <w:kern w:val="2"/>
          <w:lang w:val="en-US" w:eastAsia="en-US"/>
          <w14:ligatures w14:val="standardContextual"/>
        </w:rPr>
        <w:instrText>ADDIN CSL_CITATION {"citationItems":[{"id":"ITEM-1","itemData":{"author":[{"dropping-particle":"","family":"Shi","given":"S","non-dropping-particle":"","parse-names":false,"suffix":""},{"dropping-particle":"","family":"Yang","given":"Z","non-dropping-particle":"","parse-names":false,"suffix":""}],"container-title":"Cultura. International Journal of Philosophy of Culture and Axiology","id":"ITEM-1","issue":"1","issued":{"date-parts":[["2025"]]},"note":"Export Date: 15 December 2025; Cited By: 1","page":"516-533","title":"Philosophical Analysis of Cultural Diversity and Globalization: Intersecting and Conflicting Values in Contemporary Society","type":"article-journal","volume":"22"},"uris":["http://www.mendeley.com/documents/?uuid=7b0e56d6-2608-4e3e-9bc5-8595e5ba3a79"]}],"mendeley":{"formattedCitation":"(Shi &amp; Yang, 2025)","plainTextFormattedCitation":"(Shi &amp; Yang, 2025)","previouslyFormattedCitation":"(Shi &amp; Yang, 2025)"},"properties":{"noteIndex":0},"schema":"https://github.com/citation-style-language/schema/raw/master/csl-citation.json"}</w:instrText>
      </w:r>
      <w:r w:rsidR="00810122" w:rsidRPr="0098126E">
        <w:rPr>
          <w:rFonts w:ascii="Garamond" w:eastAsia="Calibri" w:hAnsi="Garamond" w:cs="Arial"/>
          <w:color w:val="0070C0"/>
          <w:kern w:val="2"/>
          <w:vertAlign w:val="superscript"/>
          <w:lang w:val="en-US" w:eastAsia="en-US"/>
          <w14:ligatures w14:val="standardContextual"/>
        </w:rPr>
        <w:fldChar w:fldCharType="separate"/>
      </w:r>
      <w:r w:rsidR="00810122" w:rsidRPr="0098126E">
        <w:rPr>
          <w:rFonts w:ascii="Garamond" w:eastAsia="Calibri" w:hAnsi="Garamond" w:cs="Arial"/>
          <w:noProof/>
          <w:color w:val="0070C0"/>
          <w:kern w:val="2"/>
          <w:lang w:val="en-US" w:eastAsia="en-US"/>
          <w14:ligatures w14:val="standardContextual"/>
        </w:rPr>
        <w:t>(Shi &amp; Yang, 2025)</w:t>
      </w:r>
      <w:r w:rsidR="00810122" w:rsidRPr="0098126E">
        <w:rPr>
          <w:rFonts w:ascii="Garamond" w:eastAsia="Calibri" w:hAnsi="Garamond" w:cs="Arial"/>
          <w:color w:val="0070C0"/>
          <w:kern w:val="2"/>
          <w:vertAlign w:val="superscript"/>
          <w:lang w:val="en-US" w:eastAsia="en-US"/>
          <w14:ligatures w14:val="standardContextual"/>
        </w:rPr>
        <w:fldChar w:fldCharType="end"/>
      </w:r>
      <w:r w:rsidR="00810122" w:rsidRPr="001520C5">
        <w:rPr>
          <w:rFonts w:ascii="Garamond" w:eastAsia="Calibri" w:hAnsi="Garamond" w:cs="Arial"/>
          <w:kern w:val="2"/>
          <w:lang w:val="en-US" w:eastAsia="en-US"/>
          <w14:ligatures w14:val="standardContextual"/>
        </w:rPr>
        <w:t xml:space="preserve">. </w:t>
      </w:r>
      <w:r w:rsidRPr="001520C5">
        <w:rPr>
          <w:rFonts w:ascii="Garamond" w:hAnsi="Garamond"/>
        </w:rPr>
        <w:t>The institutions of higher learning especially, present a multicultural setting where people of other cultural, ethnic, religious, and socio-economic backgrounds will interact daily. Universities are not merely learning institutions but also multifaceted workplaces demanding proper management of diversity to ensure institutional harmony, productivity in employees and organizational performance</w:t>
      </w:r>
      <w:r w:rsidRPr="001520C5">
        <w:rPr>
          <w:rFonts w:ascii="Garamond" w:hAnsi="Garamond"/>
        </w:rPr>
        <w:t xml:space="preserve"> </w:t>
      </w:r>
      <w:r w:rsidR="00810122" w:rsidRPr="0098126E">
        <w:rPr>
          <w:rFonts w:ascii="Garamond" w:eastAsia="Calibri" w:hAnsi="Garamond" w:cs="Arial"/>
          <w:color w:val="0070C0"/>
          <w:kern w:val="2"/>
          <w:lang w:val="en-US" w:eastAsia="en-US"/>
          <w14:ligatures w14:val="standardContextual"/>
        </w:rPr>
        <w:fldChar w:fldCharType="begin" w:fldLock="1"/>
      </w:r>
      <w:r w:rsidR="00810122" w:rsidRPr="0098126E">
        <w:rPr>
          <w:rFonts w:ascii="Garamond" w:eastAsia="Calibri" w:hAnsi="Garamond" w:cs="Arial"/>
          <w:color w:val="0070C0"/>
          <w:kern w:val="2"/>
          <w:lang w:val="en-US" w:eastAsia="en-US"/>
          <w14:ligatures w14:val="standardContextual"/>
        </w:rPr>
        <w:instrText>ADDIN CSL_CITATION {"citationItems":[{"id":"ITEM-1","itemData":{"DOI":"10.1007/978-3-031-81962-9_101","author":[{"dropping-particle":"","family":"Gross-Gołacka","given":"E","non-dropping-particle":"","parse-names":false,"suffix":""}],"container-title":"Springer Proceedings in Business and Economics","id":"ITEM-1","issued":{"date-parts":[["2025"]]},"note":"Export Date: 15 December 2025; Cited By: 0","page":"937-943","title":"Planning and Programming of Diversity Management Visions and Goals in Organizations—An Empirical Measurement Tool","type":"paper-conference"},"uris":["http://www.mendeley.com/documents/?uuid=3e54fb5d-229f-4390-8dfd-ff970b83dc3a"]}],"mendeley":{"formattedCitation":"(Gross-Gołacka, 2025)","plainTextFormattedCitation":"(Gross-Gołacka, 2025)","previouslyFormattedCitation":"(Gross-Gołacka, 2025)"},"properties":{"noteIndex":0},"schema":"https://github.com/citation-style-language/schema/raw/master/csl-citation.json"}</w:instrText>
      </w:r>
      <w:r w:rsidR="00810122" w:rsidRPr="0098126E">
        <w:rPr>
          <w:rFonts w:ascii="Garamond" w:eastAsia="Calibri" w:hAnsi="Garamond" w:cs="Arial"/>
          <w:color w:val="0070C0"/>
          <w:kern w:val="2"/>
          <w:lang w:val="en-US" w:eastAsia="en-US"/>
          <w14:ligatures w14:val="standardContextual"/>
        </w:rPr>
        <w:fldChar w:fldCharType="separate"/>
      </w:r>
      <w:r w:rsidR="00810122" w:rsidRPr="0098126E">
        <w:rPr>
          <w:rFonts w:ascii="Garamond" w:eastAsia="Calibri" w:hAnsi="Garamond" w:cs="Arial"/>
          <w:noProof/>
          <w:color w:val="0070C0"/>
          <w:kern w:val="2"/>
          <w:lang w:val="en-US" w:eastAsia="en-US"/>
          <w14:ligatures w14:val="standardContextual"/>
        </w:rPr>
        <w:t>(Gross-Gołacka, 2025)</w:t>
      </w:r>
      <w:r w:rsidR="00810122" w:rsidRPr="0098126E">
        <w:rPr>
          <w:rFonts w:ascii="Garamond" w:eastAsia="Calibri" w:hAnsi="Garamond" w:cs="Arial"/>
          <w:color w:val="0070C0"/>
          <w:kern w:val="2"/>
          <w:lang w:val="en-US" w:eastAsia="en-US"/>
          <w14:ligatures w14:val="standardContextual"/>
        </w:rPr>
        <w:fldChar w:fldCharType="end"/>
      </w:r>
      <w:r w:rsidR="00810122" w:rsidRPr="001520C5">
        <w:rPr>
          <w:rFonts w:ascii="Garamond" w:eastAsia="Calibri" w:hAnsi="Garamond" w:cs="Arial"/>
          <w:kern w:val="2"/>
          <w:lang w:val="en-US" w:eastAsia="en-US"/>
          <w14:ligatures w14:val="standardContextual"/>
        </w:rPr>
        <w:t xml:space="preserve">. </w:t>
      </w:r>
      <w:r w:rsidRPr="001520C5">
        <w:rPr>
          <w:rFonts w:ascii="Garamond" w:hAnsi="Garamond"/>
        </w:rPr>
        <w:t>The Gambia, being a developing country, has further contributed to the heterogeneity in cultural context within the universities due to the growth in population, internationalization of education and increased access to higher education. The University of The Gambia (UTG) being the premier state university in the country offers this diversity in the academic and administrative staff, and therefore, cultural diversity management is an important institutional issue</w:t>
      </w:r>
    </w:p>
    <w:p w14:paraId="1F55B8EF" w14:textId="71201919" w:rsidR="00810122" w:rsidRPr="001520C5" w:rsidRDefault="001520C5" w:rsidP="001520C5">
      <w:pPr>
        <w:spacing w:after="240" w:line="276" w:lineRule="auto"/>
        <w:jc w:val="both"/>
        <w:rPr>
          <w:rFonts w:ascii="Garamond" w:eastAsia="Calibri" w:hAnsi="Garamond" w:cs="Arial"/>
          <w:kern w:val="2"/>
          <w:lang w:eastAsia="en-US"/>
          <w14:ligatures w14:val="standardContextual"/>
        </w:rPr>
      </w:pPr>
      <w:r w:rsidRPr="001520C5">
        <w:rPr>
          <w:rFonts w:ascii="Garamond" w:hAnsi="Garamond"/>
        </w:rPr>
        <w:t>The current research literature has high recognition that cultural diversity has the potential of being a strategic asset when managed effectively since it increases creativity, innovation, problem-solving, and decision-making in organizations</w:t>
      </w:r>
      <w:r w:rsidR="00810122" w:rsidRPr="001520C5">
        <w:rPr>
          <w:rFonts w:ascii="Garamond" w:eastAsia="Calibri" w:hAnsi="Garamond" w:cs="Arial"/>
          <w:kern w:val="2"/>
          <w:lang w:val="en-US" w:eastAsia="en-US"/>
          <w14:ligatures w14:val="standardContextual"/>
        </w:rPr>
        <w:t xml:space="preserve">. </w:t>
      </w:r>
      <w:r w:rsidR="00810122" w:rsidRPr="0098126E">
        <w:rPr>
          <w:rFonts w:ascii="Garamond" w:eastAsia="Calibri" w:hAnsi="Garamond" w:cs="Arial"/>
          <w:color w:val="0070C0"/>
          <w:kern w:val="2"/>
          <w:lang w:val="en-US" w:eastAsia="en-US"/>
          <w14:ligatures w14:val="standardContextual"/>
        </w:rPr>
        <w:fldChar w:fldCharType="begin" w:fldLock="1"/>
      </w:r>
      <w:r w:rsidR="00810122" w:rsidRPr="0098126E">
        <w:rPr>
          <w:rFonts w:ascii="Garamond" w:eastAsia="Calibri" w:hAnsi="Garamond" w:cs="Arial"/>
          <w:color w:val="0070C0"/>
          <w:kern w:val="2"/>
          <w:lang w:val="en-US" w:eastAsia="en-US"/>
          <w14:ligatures w14:val="standardContextual"/>
        </w:rPr>
        <w:instrText>ADDIN CSL_CITATION {"citationItems":[{"id":"ITEM-1","itemData":{"DOI":"10.4018/979-8-3373-6871-9.ch001","author":[{"dropping-particle":"","family":"Gardezi","given":"S","non-dropping-particle":"","parse-names":false,"suffix":""},{"dropping-particle":"","family":"McNamara","given":"G","non-dropping-particle":"","parse-names":false,"suffix":""},{"dropping-particle":"","family":"O'Hara","given":"J","non-dropping-particle":"","parse-names":false,"suffix":""},{"dropping-particle":"","family":"Brown","given":"M","non-dropping-particle":"","parse-names":false,"suffix":""}],"container-title":"Advancing Diversity, Sustainability, and Reform in Global Higher Education","id":"ITEM-1","issued":{"date-parts":[["2025"]]},"note":"Export Date: 15 December 2025; Cited By: 0","page":"1-56","title":"Assessing the Role of Diversity in Higher Education Institutions","type":"chapter"},"uris":["http://www.mendeley.com/documents/?uuid=ad5c79f7-d009-4f38-a56f-618b9c9eed22"]}],"mendeley":{"formattedCitation":"(Gardezi et al., 2025)","plainTextFormattedCitation":"(Gardezi et al., 2025)","previouslyFormattedCitation":"(Gardezi et al., 2025)"},"properties":{"noteIndex":0},"schema":"https://github.com/citation-style-language/schema/raw/master/csl-citation.json"}</w:instrText>
      </w:r>
      <w:r w:rsidR="00810122" w:rsidRPr="0098126E">
        <w:rPr>
          <w:rFonts w:ascii="Garamond" w:eastAsia="Calibri" w:hAnsi="Garamond" w:cs="Arial"/>
          <w:color w:val="0070C0"/>
          <w:kern w:val="2"/>
          <w:lang w:val="en-US" w:eastAsia="en-US"/>
          <w14:ligatures w14:val="standardContextual"/>
        </w:rPr>
        <w:fldChar w:fldCharType="separate"/>
      </w:r>
      <w:r w:rsidR="00810122" w:rsidRPr="0098126E">
        <w:rPr>
          <w:rFonts w:ascii="Garamond" w:eastAsia="Calibri" w:hAnsi="Garamond" w:cs="Arial"/>
          <w:noProof/>
          <w:color w:val="0070C0"/>
          <w:kern w:val="2"/>
          <w:lang w:val="en-US" w:eastAsia="en-US"/>
          <w14:ligatures w14:val="standardContextual"/>
        </w:rPr>
        <w:t>(Gardezi et al., 2025)</w:t>
      </w:r>
      <w:r w:rsidR="00810122" w:rsidRPr="0098126E">
        <w:rPr>
          <w:rFonts w:ascii="Garamond" w:eastAsia="Calibri" w:hAnsi="Garamond" w:cs="Arial"/>
          <w:color w:val="0070C0"/>
          <w:kern w:val="2"/>
          <w:lang w:val="en-US" w:eastAsia="en-US"/>
          <w14:ligatures w14:val="standardContextual"/>
        </w:rPr>
        <w:fldChar w:fldCharType="end"/>
      </w:r>
      <w:r w:rsidR="00810122" w:rsidRPr="001520C5">
        <w:rPr>
          <w:rFonts w:ascii="Garamond" w:eastAsia="Calibri" w:hAnsi="Garamond" w:cs="Arial"/>
          <w:kern w:val="2"/>
          <w:lang w:val="en-US" w:eastAsia="en-US"/>
          <w14:ligatures w14:val="standardContextual"/>
        </w:rPr>
        <w:t xml:space="preserve"> </w:t>
      </w:r>
      <w:r w:rsidRPr="001520C5">
        <w:rPr>
          <w:rFonts w:ascii="Garamond" w:hAnsi="Garamond"/>
        </w:rPr>
        <w:t>The research in higher education and in organization contexts indicates that an inclusive diversity management practice has a positive impact on employee engagement, the effectiveness of the institutions, as well as social cohesion</w:t>
      </w:r>
      <w:r w:rsidR="00810122" w:rsidRPr="001520C5">
        <w:rPr>
          <w:rFonts w:ascii="Garamond" w:eastAsia="Calibri" w:hAnsi="Garamond" w:cs="Arial"/>
        </w:rPr>
        <w:t xml:space="preserve"> </w:t>
      </w:r>
      <w:r w:rsidR="00810122" w:rsidRPr="0098126E">
        <w:rPr>
          <w:rFonts w:ascii="Garamond" w:eastAsia="Calibri" w:hAnsi="Garamond" w:cs="Arial"/>
          <w:color w:val="0070C0"/>
          <w:kern w:val="2"/>
          <w:vertAlign w:val="superscript"/>
          <w:lang w:val="en-US" w:eastAsia="en-US"/>
          <w14:ligatures w14:val="standardContextual"/>
        </w:rPr>
        <w:fldChar w:fldCharType="begin" w:fldLock="1"/>
      </w:r>
      <w:r w:rsidR="00810122" w:rsidRPr="0098126E">
        <w:rPr>
          <w:rFonts w:ascii="Garamond" w:eastAsia="Calibri" w:hAnsi="Garamond" w:cs="Arial"/>
          <w:color w:val="0070C0"/>
          <w:kern w:val="2"/>
          <w:lang w:val="en-US" w:eastAsia="en-US"/>
          <w14:ligatures w14:val="standardContextual"/>
        </w:rPr>
        <w:instrText>ADDIN CSL_CITATION {"citationItems":[{"id":"ITEM-1","itemData":{"DOI":"10.1002/jocb.1539","author":[{"dropping-particle":"","family":"Liu","given":"X","non-dropping-particle":"","parse-names":false,"suffix":""},{"dropping-particle":"","family":"Boldt","given":"G T","non-dropping-particle":"","parse-names":false,"suffix":""},{"dropping-particle":"","family":"Leu","given":"D J","non-dropping-particle":"","parse-names":false,"suffix":""},{"dropping-particle":"","family":"Kaufman","given":"J C","non-dropping-particle":"","parse-names":false,"suffix":""}],"container-title":"Journal of Creative Behavior","id":"ITEM-1","issue":"1","issued":{"date-parts":[["2025"]]},"note":"Export Date: 15 December 2025; Cited By: 1","title":"Two's Company: How Academic Diversity in Dyads Enhances Divergent Thinking","type":"article-journal","volume":"59"},"uris":["http://www.mendeley.com/documents/?uuid=cfaabea3-6cbb-4e90-80f5-00dd8b23910d"]}],"mendeley":{"formattedCitation":"(Liu et al., 2025)","plainTextFormattedCitation":"(Liu et al., 2025)","previouslyFormattedCitation":"(Liu et al., 2025)"},"properties":{"noteIndex":0},"schema":"https://github.com/citation-style-language/schema/raw/master/csl-citation.json"}</w:instrText>
      </w:r>
      <w:r w:rsidR="00810122" w:rsidRPr="0098126E">
        <w:rPr>
          <w:rFonts w:ascii="Garamond" w:eastAsia="Calibri" w:hAnsi="Garamond" w:cs="Arial"/>
          <w:color w:val="0070C0"/>
          <w:kern w:val="2"/>
          <w:vertAlign w:val="superscript"/>
          <w:lang w:val="en-US" w:eastAsia="en-US"/>
          <w14:ligatures w14:val="standardContextual"/>
        </w:rPr>
        <w:fldChar w:fldCharType="separate"/>
      </w:r>
      <w:r w:rsidR="00810122" w:rsidRPr="0098126E">
        <w:rPr>
          <w:rFonts w:ascii="Garamond" w:eastAsia="Calibri" w:hAnsi="Garamond" w:cs="Arial"/>
          <w:noProof/>
          <w:color w:val="0070C0"/>
          <w:kern w:val="2"/>
          <w:lang w:val="en-US" w:eastAsia="en-US"/>
          <w14:ligatures w14:val="standardContextual"/>
        </w:rPr>
        <w:t>(Liu et al., 2025)</w:t>
      </w:r>
      <w:r w:rsidR="00810122" w:rsidRPr="0098126E">
        <w:rPr>
          <w:rFonts w:ascii="Garamond" w:eastAsia="Calibri" w:hAnsi="Garamond" w:cs="Arial"/>
          <w:color w:val="0070C0"/>
          <w:kern w:val="2"/>
          <w:vertAlign w:val="superscript"/>
          <w:lang w:val="en-US" w:eastAsia="en-US"/>
          <w14:ligatures w14:val="standardContextual"/>
        </w:rPr>
        <w:fldChar w:fldCharType="end"/>
      </w:r>
      <w:r w:rsidR="00810122" w:rsidRPr="001520C5">
        <w:rPr>
          <w:rFonts w:ascii="Garamond" w:eastAsia="Calibri" w:hAnsi="Garamond" w:cs="Arial"/>
          <w:kern w:val="2"/>
          <w:lang w:val="en-US" w:eastAsia="en-US"/>
          <w14:ligatures w14:val="standardContextual"/>
        </w:rPr>
        <w:t xml:space="preserve">. </w:t>
      </w:r>
      <w:r w:rsidRPr="001520C5">
        <w:rPr>
          <w:rFonts w:ascii="Garamond" w:hAnsi="Garamond"/>
        </w:rPr>
        <w:t>Nevertheless, there are also research findings showing that certain issues remain, such as a lack of communication, poor diversity programs, weak awareness, and discrepancies between the intentions of the management and the experiences of the employees. There is a considerable amount of literature on diversity management across the world, but majority of these research have been in the Western or Asian setting and are mostly quantitative</w:t>
      </w:r>
      <w:r w:rsidR="00810122" w:rsidRPr="001520C5">
        <w:rPr>
          <w:rFonts w:ascii="Garamond" w:eastAsia="Calibri" w:hAnsi="Garamond" w:cs="Arial"/>
          <w:kern w:val="2"/>
          <w:lang w:val="en-US" w:eastAsia="en-US"/>
          <w14:ligatures w14:val="standardContextual"/>
        </w:rPr>
        <w:t xml:space="preserve"> </w:t>
      </w:r>
      <w:r w:rsidR="00810122" w:rsidRPr="0098126E">
        <w:rPr>
          <w:rFonts w:ascii="Garamond" w:eastAsia="Calibri" w:hAnsi="Garamond" w:cs="Arial"/>
          <w:color w:val="0070C0"/>
          <w:kern w:val="2"/>
          <w:lang w:val="en-US" w:eastAsia="en-US"/>
          <w14:ligatures w14:val="standardContextual"/>
        </w:rPr>
        <w:fldChar w:fldCharType="begin" w:fldLock="1"/>
      </w:r>
      <w:r w:rsidR="00810122" w:rsidRPr="0098126E">
        <w:rPr>
          <w:rFonts w:ascii="Garamond" w:eastAsia="Calibri" w:hAnsi="Garamond" w:cs="Arial"/>
          <w:color w:val="0070C0"/>
          <w:kern w:val="2"/>
          <w:lang w:val="en-US" w:eastAsia="en-US"/>
          <w14:ligatures w14:val="standardContextual"/>
        </w:rPr>
        <w:instrText>ADDIN CSL_CITATION {"citationItems":[{"id":"ITEM-1","itemData":{"DOI":"10.4018/979-8-3693-1022-9.ch005","author":[{"dropping-particle":"","family":"Baporikar","given":"N","non-dropping-particle":"","parse-names":false,"suffix":""}],"container-title":"Leadership Strategies for Effective Diversity Management","id":"ITEM-1","issued":{"date-parts":[["2023"]]},"note":"Export Date: 15 December 2025; Cited By: 1","page":"75-94","title":"Diversity management strategies for enhancing organizational performance","type":"chapter"},"uris":["http://www.mendeley.com/documents/?uuid=cef2e8c2-09fb-4ccf-8ad2-0b952539466b"]}],"mendeley":{"formattedCitation":"(Baporikar, 2023)","plainTextFormattedCitation":"(Baporikar, 2023)","previouslyFormattedCitation":"(Baporikar, 2023)"},"properties":{"noteIndex":0},"schema":"https://github.com/citation-style-language/schema/raw/master/csl-citation.json"}</w:instrText>
      </w:r>
      <w:r w:rsidR="00810122" w:rsidRPr="0098126E">
        <w:rPr>
          <w:rFonts w:ascii="Garamond" w:eastAsia="Calibri" w:hAnsi="Garamond" w:cs="Arial"/>
          <w:color w:val="0070C0"/>
          <w:kern w:val="2"/>
          <w:lang w:val="en-US" w:eastAsia="en-US"/>
          <w14:ligatures w14:val="standardContextual"/>
        </w:rPr>
        <w:fldChar w:fldCharType="separate"/>
      </w:r>
      <w:r w:rsidR="00810122" w:rsidRPr="0098126E">
        <w:rPr>
          <w:rFonts w:ascii="Garamond" w:eastAsia="Calibri" w:hAnsi="Garamond" w:cs="Arial"/>
          <w:noProof/>
          <w:color w:val="0070C0"/>
          <w:kern w:val="2"/>
          <w:lang w:val="en-US" w:eastAsia="en-US"/>
          <w14:ligatures w14:val="standardContextual"/>
        </w:rPr>
        <w:t>(Baporikar, 2023)</w:t>
      </w:r>
      <w:r w:rsidR="00810122" w:rsidRPr="0098126E">
        <w:rPr>
          <w:rFonts w:ascii="Garamond" w:eastAsia="Calibri" w:hAnsi="Garamond" w:cs="Arial"/>
          <w:color w:val="0070C0"/>
          <w:kern w:val="2"/>
          <w:lang w:val="en-US" w:eastAsia="en-US"/>
          <w14:ligatures w14:val="standardContextual"/>
        </w:rPr>
        <w:fldChar w:fldCharType="end"/>
      </w:r>
      <w:r w:rsidR="00810122" w:rsidRPr="0098126E">
        <w:rPr>
          <w:rFonts w:ascii="Garamond" w:eastAsia="Calibri" w:hAnsi="Garamond" w:cs="Arial"/>
          <w:color w:val="0070C0"/>
          <w:kern w:val="2"/>
          <w:lang w:val="en-US" w:eastAsia="en-US"/>
          <w14:ligatures w14:val="standardContextual"/>
        </w:rPr>
        <w:t>.</w:t>
      </w:r>
      <w:r w:rsidR="00810122" w:rsidRPr="001520C5">
        <w:rPr>
          <w:rFonts w:ascii="Garamond" w:eastAsia="Calibri" w:hAnsi="Garamond" w:cs="Arial"/>
          <w:kern w:val="2"/>
          <w:lang w:val="en-US" w:eastAsia="en-US"/>
          <w14:ligatures w14:val="standardContextual"/>
        </w:rPr>
        <w:t xml:space="preserve"> </w:t>
      </w:r>
      <w:r w:rsidRPr="001520C5">
        <w:rPr>
          <w:rFonts w:ascii="Garamond" w:hAnsi="Garamond"/>
        </w:rPr>
        <w:t>A significant gap in terms of qualitative and context-specific study on the topic of cultural diversity management in institutions of higher learning in West Africa, specifically The Gambia, is present</w:t>
      </w:r>
      <w:r w:rsidRPr="001520C5">
        <w:rPr>
          <w:rFonts w:ascii="Garamond" w:hAnsi="Garamond"/>
        </w:rPr>
        <w:t xml:space="preserve"> </w:t>
      </w:r>
      <w:r w:rsidR="00810122" w:rsidRPr="0098126E">
        <w:rPr>
          <w:rFonts w:ascii="Garamond" w:eastAsia="Calibri" w:hAnsi="Garamond" w:cs="Arial"/>
          <w:color w:val="0070C0"/>
          <w:kern w:val="2"/>
          <w:lang w:val="en-US" w:eastAsia="en-US"/>
          <w14:ligatures w14:val="standardContextual"/>
        </w:rPr>
        <w:fldChar w:fldCharType="begin" w:fldLock="1"/>
      </w:r>
      <w:r w:rsidR="00810122" w:rsidRPr="0098126E">
        <w:rPr>
          <w:rFonts w:ascii="Garamond" w:eastAsia="Calibri" w:hAnsi="Garamond" w:cs="Arial"/>
          <w:color w:val="0070C0"/>
          <w:kern w:val="2"/>
          <w:lang w:val="en-US" w:eastAsia="en-US"/>
          <w14:ligatures w14:val="standardContextual"/>
        </w:rPr>
        <w:instrText>ADDIN CSL_CITATION {"citationItems":[{"id":"ITEM-1","itemData":{"DOI":"10.1177/21582440241273933","author":[{"dropping-particle":"","family":"Ketemaw","given":"A","non-dropping-particle":"","parse-names":false,"suffix":""},{"dropping-particle":"","family":"Ayenew","given":"Z","non-dropping-particle":"","parse-names":false,"suffix":""},{"dropping-particle":"","family":"Zewde","given":"S","non-dropping-particle":"","parse-names":false,"suffix":""}],"container-title":"SAGE Open","id":"ITEM-1","issue":"4","issued":{"date-parts":[["2024"]]},"note":"Export Date: 15 December 2025; Cited By: 0","title":"Managing Diversity and Multi-Cultural Collaboration: A Systematic Review","type":"article-journal","volume":"14"},"uris":["http://www.mendeley.com/documents/?uuid=ab45962f-41c6-41a7-899e-2bab694cfa5a"]}],"mendeley":{"formattedCitation":"(Ketemaw et al., 2024)","plainTextFormattedCitation":"(Ketemaw et al., 2024)","previouslyFormattedCitation":"(Ketemaw et al., 2024)"},"properties":{"noteIndex":0},"schema":"https://github.com/citation-style-language/schema/raw/master/csl-citation.json"}</w:instrText>
      </w:r>
      <w:r w:rsidR="00810122" w:rsidRPr="0098126E">
        <w:rPr>
          <w:rFonts w:ascii="Garamond" w:eastAsia="Calibri" w:hAnsi="Garamond" w:cs="Arial"/>
          <w:color w:val="0070C0"/>
          <w:kern w:val="2"/>
          <w:lang w:val="en-US" w:eastAsia="en-US"/>
          <w14:ligatures w14:val="standardContextual"/>
        </w:rPr>
        <w:fldChar w:fldCharType="separate"/>
      </w:r>
      <w:r w:rsidR="00810122" w:rsidRPr="0098126E">
        <w:rPr>
          <w:rFonts w:ascii="Garamond" w:eastAsia="Calibri" w:hAnsi="Garamond" w:cs="Arial"/>
          <w:noProof/>
          <w:color w:val="0070C0"/>
          <w:kern w:val="2"/>
          <w:lang w:val="en-US" w:eastAsia="en-US"/>
          <w14:ligatures w14:val="standardContextual"/>
        </w:rPr>
        <w:t>(Ketemaw et al., 2024)</w:t>
      </w:r>
      <w:r w:rsidR="00810122" w:rsidRPr="0098126E">
        <w:rPr>
          <w:rFonts w:ascii="Garamond" w:eastAsia="Calibri" w:hAnsi="Garamond" w:cs="Arial"/>
          <w:color w:val="0070C0"/>
          <w:kern w:val="2"/>
          <w:lang w:val="en-US" w:eastAsia="en-US"/>
          <w14:ligatures w14:val="standardContextual"/>
        </w:rPr>
        <w:fldChar w:fldCharType="end"/>
      </w:r>
      <w:r w:rsidR="00810122" w:rsidRPr="001520C5">
        <w:rPr>
          <w:rFonts w:ascii="Garamond" w:eastAsia="Calibri" w:hAnsi="Garamond" w:cs="Arial"/>
          <w:kern w:val="2"/>
          <w:lang w:val="en-US" w:eastAsia="en-US"/>
          <w14:ligatures w14:val="standardContextual"/>
        </w:rPr>
        <w:t xml:space="preserve">. </w:t>
      </w:r>
      <w:r w:rsidRPr="001520C5">
        <w:rPr>
          <w:rFonts w:ascii="Garamond" w:hAnsi="Garamond"/>
        </w:rPr>
        <w:t>This is a limitation to a holistic understanding of how cultural diversity is experienced, managed and as a perception of employees in such a distinctive institutional and socio-cultural setting</w:t>
      </w:r>
      <w:r w:rsidR="00810122" w:rsidRPr="001520C5">
        <w:rPr>
          <w:rFonts w:ascii="Garamond" w:eastAsia="Calibri" w:hAnsi="Garamond" w:cs="Arial"/>
          <w:kern w:val="2"/>
          <w:lang w:eastAsia="en-US"/>
          <w14:ligatures w14:val="standardContextual"/>
        </w:rPr>
        <w:t xml:space="preserve"> </w:t>
      </w:r>
      <w:r w:rsidR="00810122" w:rsidRPr="0098126E">
        <w:rPr>
          <w:rFonts w:ascii="Garamond" w:eastAsia="Calibri" w:hAnsi="Garamond" w:cs="Arial"/>
          <w:color w:val="0070C0"/>
          <w:kern w:val="2"/>
          <w:lang w:val="en-US" w:eastAsia="en-US"/>
          <w14:ligatures w14:val="standardContextual"/>
        </w:rPr>
        <w:fldChar w:fldCharType="begin" w:fldLock="1"/>
      </w:r>
      <w:r w:rsidR="00810122" w:rsidRPr="0098126E">
        <w:rPr>
          <w:rFonts w:ascii="Garamond" w:eastAsia="Calibri" w:hAnsi="Garamond" w:cs="Arial"/>
          <w:color w:val="0070C0"/>
          <w:kern w:val="2"/>
          <w:lang w:val="en-US" w:eastAsia="en-US"/>
          <w14:ligatures w14:val="standardContextual"/>
        </w:rPr>
        <w:instrText>ADDIN CSL_CITATION {"citationItems":[{"id":"ITEM-1","itemData":{"DOI":"10.4018/978-1-6684-4181-7.ch008","author":[{"dropping-particle":"","family":"Deepak","given":"S","non-dropping-particle":"","parse-names":false,"suffix":""},{"dropping-particle":"","family":"Perwez","given":"S K","non-dropping-particle":"","parse-names":false,"suffix":""}],"container-title":"Developing Diversity, Equity, and Inclusion Policies for Promoting Employee Sustainability and Well-Being","id":"ITEM-1","issued":{"date-parts":[["2023"]]},"note":"Export Date: 15 December 2025; Cited By: 0","page":"153-165","title":"Environment of inclusion and diversity management on perceived diversity climate","type":"chapter"},"uris":["http://www.mendeley.com/documents/?uuid=8671c41f-2686-44b9-a3b0-08e36dad8f4e"]}],"mendeley":{"formattedCitation":"(Deepak &amp; Perwez, 2023)","plainTextFormattedCitation":"(Deepak &amp; Perwez, 2023)","previouslyFormattedCitation":"(Deepak &amp; Perwez, 2023)"},"properties":{"noteIndex":0},"schema":"https://github.com/citation-style-language/schema/raw/master/csl-citation.json"}</w:instrText>
      </w:r>
      <w:r w:rsidR="00810122" w:rsidRPr="0098126E">
        <w:rPr>
          <w:rFonts w:ascii="Garamond" w:eastAsia="Calibri" w:hAnsi="Garamond" w:cs="Arial"/>
          <w:color w:val="0070C0"/>
          <w:kern w:val="2"/>
          <w:lang w:val="en-US" w:eastAsia="en-US"/>
          <w14:ligatures w14:val="standardContextual"/>
        </w:rPr>
        <w:fldChar w:fldCharType="separate"/>
      </w:r>
      <w:r w:rsidR="00810122" w:rsidRPr="0098126E">
        <w:rPr>
          <w:rFonts w:ascii="Garamond" w:eastAsia="Calibri" w:hAnsi="Garamond" w:cs="Arial"/>
          <w:noProof/>
          <w:color w:val="0070C0"/>
          <w:kern w:val="2"/>
          <w:lang w:val="en-US" w:eastAsia="en-US"/>
          <w14:ligatures w14:val="standardContextual"/>
        </w:rPr>
        <w:t>(Deepak &amp; Perwez, 2023)</w:t>
      </w:r>
      <w:r w:rsidR="00810122" w:rsidRPr="0098126E">
        <w:rPr>
          <w:rFonts w:ascii="Garamond" w:eastAsia="Calibri" w:hAnsi="Garamond" w:cs="Arial"/>
          <w:color w:val="0070C0"/>
          <w:kern w:val="2"/>
          <w:lang w:val="en-US" w:eastAsia="en-US"/>
          <w14:ligatures w14:val="standardContextual"/>
        </w:rPr>
        <w:fldChar w:fldCharType="end"/>
      </w:r>
      <w:r w:rsidR="00810122" w:rsidRPr="0098126E">
        <w:rPr>
          <w:rFonts w:ascii="Garamond" w:eastAsia="Calibri" w:hAnsi="Garamond" w:cs="Arial"/>
          <w:color w:val="0070C0"/>
          <w:kern w:val="2"/>
          <w:lang w:val="en-US" w:eastAsia="en-US"/>
          <w14:ligatures w14:val="standardContextual"/>
        </w:rPr>
        <w:t>.</w:t>
      </w:r>
    </w:p>
    <w:p w14:paraId="3F47BAEB" w14:textId="564C4980" w:rsidR="001520C5" w:rsidRPr="001520C5" w:rsidRDefault="001520C5" w:rsidP="0098126E">
      <w:pPr>
        <w:jc w:val="both"/>
        <w:rPr>
          <w:rFonts w:ascii="Garamond" w:hAnsi="Garamond"/>
        </w:rPr>
      </w:pPr>
      <w:r w:rsidRPr="001520C5">
        <w:rPr>
          <w:rFonts w:ascii="Garamond" w:hAnsi="Garamond"/>
        </w:rPr>
        <w:t xml:space="preserve">This study aims to </w:t>
      </w:r>
      <w:r w:rsidRPr="001520C5">
        <w:rPr>
          <w:rFonts w:ascii="Garamond" w:hAnsi="Garamond"/>
        </w:rPr>
        <w:t>analyse</w:t>
      </w:r>
      <w:r w:rsidRPr="001520C5">
        <w:rPr>
          <w:rFonts w:ascii="Garamond" w:hAnsi="Garamond"/>
        </w:rPr>
        <w:t xml:space="preserve"> how cultural diversity is managed in the University of The Gambia in terms of institutional policies, management practices and perceptions of the employees. Particularly, the research aims to comprehend the way in which cultural diversity is conceptualized in the university, what benefits it has on the performance of the institution, and what are the challenges of managing such diversity. Qualitative methodology is chosen to conduct the study as it will seek to give insights on the lived experiences of academic and administrative personnel and to offer empirical data, which can be utilized to implement more inclusive and efficient diversity management strategies in higher education institutions.</w:t>
      </w:r>
    </w:p>
    <w:p w14:paraId="3DDA95B9" w14:textId="77777777" w:rsidR="001520C5" w:rsidRPr="001520C5" w:rsidRDefault="001520C5" w:rsidP="0098126E">
      <w:pPr>
        <w:jc w:val="both"/>
        <w:rPr>
          <w:rFonts w:ascii="Garamond" w:hAnsi="Garamond"/>
        </w:rPr>
      </w:pPr>
    </w:p>
    <w:p w14:paraId="26BCF4FD" w14:textId="2D1D6912" w:rsidR="001520C5" w:rsidRPr="001520C5" w:rsidRDefault="001520C5" w:rsidP="0098126E">
      <w:pPr>
        <w:jc w:val="both"/>
        <w:rPr>
          <w:rFonts w:ascii="Garamond" w:hAnsi="Garamond"/>
        </w:rPr>
      </w:pPr>
      <w:r w:rsidRPr="001520C5">
        <w:rPr>
          <w:rFonts w:ascii="Garamond" w:hAnsi="Garamond"/>
        </w:rPr>
        <w:lastRenderedPageBreak/>
        <w:t xml:space="preserve">Using these objectives, the study will answer the following research questions: How does cultural diversity manifest among academic and administrative employees of the University of The Gambia? What do we perceive cultural diversity to bring to the performance and effectiveness of an institution at the workplace? What is the deal with the University of The Gambia and its policies and practices </w:t>
      </w:r>
      <w:proofErr w:type="gramStart"/>
      <w:r w:rsidRPr="001520C5">
        <w:rPr>
          <w:rFonts w:ascii="Garamond" w:hAnsi="Garamond"/>
        </w:rPr>
        <w:t>in regard to</w:t>
      </w:r>
      <w:proofErr w:type="gramEnd"/>
      <w:r w:rsidRPr="001520C5">
        <w:rPr>
          <w:rFonts w:ascii="Garamond" w:hAnsi="Garamond"/>
        </w:rPr>
        <w:t xml:space="preserve"> managing cultural diversity? What are some of the challenges that impede successful cultural diversity management in the institution? Understanding the answers to these questions will contribute to the explanation of where diversity management is currently standing at the UTG and what the practical implications of such an answer are to institutional leaders and policy makers who would like to promote inclusive and equitable university settings.</w:t>
      </w:r>
    </w:p>
    <w:p w14:paraId="5EF953A7" w14:textId="2248F470" w:rsidR="00810122" w:rsidRPr="001520C5" w:rsidRDefault="00810122" w:rsidP="001520C5">
      <w:pPr>
        <w:spacing w:after="240" w:line="276" w:lineRule="auto"/>
        <w:jc w:val="both"/>
        <w:rPr>
          <w:rFonts w:ascii="Garamond" w:eastAsia="Calibri" w:hAnsi="Garamond" w:cs="Arial"/>
          <w:kern w:val="2"/>
          <w:lang w:eastAsia="en-US"/>
          <w14:ligatures w14:val="standardContextual"/>
        </w:rPr>
      </w:pPr>
    </w:p>
    <w:p w14:paraId="1E0B2661" w14:textId="77777777" w:rsidR="00810122" w:rsidRPr="001520C5" w:rsidRDefault="00810122" w:rsidP="009A3E86">
      <w:pPr>
        <w:spacing w:after="240" w:line="276" w:lineRule="auto"/>
        <w:jc w:val="both"/>
        <w:rPr>
          <w:rFonts w:ascii="Garamond" w:eastAsia="Calibri" w:hAnsi="Garamond" w:cs="Arial"/>
          <w:kern w:val="2"/>
          <w:lang w:eastAsia="en-US"/>
          <w14:ligatures w14:val="standardContextual"/>
        </w:rPr>
      </w:pPr>
      <w:r w:rsidRPr="001520C5">
        <w:rPr>
          <w:rFonts w:ascii="Garamond" w:eastAsia="Calibri" w:hAnsi="Garamond" w:cs="Arial"/>
          <w:b/>
          <w:bCs/>
          <w:kern w:val="2"/>
          <w:lang w:val="en-US" w:eastAsia="en-US"/>
          <w14:ligatures w14:val="standardContextual"/>
        </w:rPr>
        <w:t>METHODOLOGY</w:t>
      </w:r>
    </w:p>
    <w:p w14:paraId="71234DDB" w14:textId="5875D537" w:rsidR="00810122" w:rsidRPr="001520C5" w:rsidRDefault="001520C5" w:rsidP="009A3E86">
      <w:pPr>
        <w:pStyle w:val="NoSpacing"/>
        <w:spacing w:after="240" w:line="276" w:lineRule="auto"/>
        <w:jc w:val="both"/>
        <w:rPr>
          <w:rFonts w:ascii="Garamond" w:eastAsia="Times New Roman" w:hAnsi="Garamond" w:cs="Arial"/>
          <w:sz w:val="24"/>
          <w:szCs w:val="24"/>
        </w:rPr>
      </w:pPr>
      <w:r w:rsidRPr="001520C5">
        <w:rPr>
          <w:rFonts w:ascii="Garamond" w:eastAsia="Times New Roman" w:hAnsi="Garamond" w:cs="Arial"/>
          <w:sz w:val="24"/>
          <w:szCs w:val="24"/>
          <w:lang w:val="en-ID" w:eastAsia="en-ID"/>
        </w:rPr>
        <w:t xml:space="preserve">The research design that was used in this study was qualitative research design to acquire an in-depth insight of cultural diversity management practices in the University of The Gambia (UTG). It was decided to use a qualitative approach as it is the opportunity to explore the lived experience, perceptions and interpretations of the participants in terms of cultural diversity in a natural institutional environment. The study was carried out in the </w:t>
      </w:r>
      <w:proofErr w:type="spellStart"/>
      <w:r w:rsidRPr="001520C5">
        <w:rPr>
          <w:rFonts w:ascii="Garamond" w:eastAsia="Times New Roman" w:hAnsi="Garamond" w:cs="Arial"/>
          <w:sz w:val="24"/>
          <w:szCs w:val="24"/>
          <w:lang w:val="en-ID" w:eastAsia="en-ID"/>
        </w:rPr>
        <w:t>Kanifing</w:t>
      </w:r>
      <w:proofErr w:type="spellEnd"/>
      <w:r w:rsidRPr="001520C5">
        <w:rPr>
          <w:rFonts w:ascii="Garamond" w:eastAsia="Times New Roman" w:hAnsi="Garamond" w:cs="Arial"/>
          <w:sz w:val="24"/>
          <w:szCs w:val="24"/>
          <w:lang w:val="en-ID" w:eastAsia="en-ID"/>
        </w:rPr>
        <w:t xml:space="preserve"> campus of the UTG, where the headquarters of the university and a large percentage of the academic faculty is found. The data was gathered among the academic and administrative employees who became the focus of purposive selection because of their job, experience, and direct engagement with the processes in the institutions. Semi-structured interviews and open-ended questions were used to collect primary data, which allowed participants to share their opinions on cultural diversity, management practices, and other issues associated with them freely and allowed the researcher to inquire about the emerging issues. Moreover, secondary data were also gathered by conducting a review of institutional documents, reports, and official publications, and scholarly literature on cultural diversity management in higher education. Interviews were all done professionally and ethically and the consent of participants was taken and their confidentiality assured. Thematic analysis was used to </w:t>
      </w:r>
      <w:r w:rsidRPr="001520C5">
        <w:rPr>
          <w:rFonts w:ascii="Garamond" w:eastAsia="Times New Roman" w:hAnsi="Garamond" w:cs="Arial"/>
          <w:sz w:val="24"/>
          <w:szCs w:val="24"/>
          <w:lang w:val="en-ID" w:eastAsia="en-ID"/>
        </w:rPr>
        <w:t>analyse</w:t>
      </w:r>
      <w:r w:rsidRPr="001520C5">
        <w:rPr>
          <w:rFonts w:ascii="Garamond" w:eastAsia="Times New Roman" w:hAnsi="Garamond" w:cs="Arial"/>
          <w:sz w:val="24"/>
          <w:szCs w:val="24"/>
          <w:lang w:val="en-ID" w:eastAsia="en-ID"/>
        </w:rPr>
        <w:t xml:space="preserve"> the collected qualitative data and the method included systematic </w:t>
      </w:r>
      <w:r w:rsidRPr="001520C5">
        <w:rPr>
          <w:rFonts w:ascii="Garamond" w:eastAsia="Times New Roman" w:hAnsi="Garamond" w:cs="Arial"/>
          <w:sz w:val="24"/>
          <w:szCs w:val="24"/>
          <w:lang w:val="en-ID" w:eastAsia="en-ID"/>
        </w:rPr>
        <w:t>transcription</w:t>
      </w:r>
      <w:r w:rsidRPr="001520C5">
        <w:rPr>
          <w:rFonts w:ascii="Garamond" w:eastAsia="Times New Roman" w:hAnsi="Garamond" w:cs="Arial"/>
          <w:sz w:val="24"/>
          <w:szCs w:val="24"/>
          <w:lang w:val="en-ID" w:eastAsia="en-ID"/>
        </w:rPr>
        <w:t xml:space="preserve"> of the information, reading the information repeatedly, coding and identification of similar themes and sub-themes and their correspondence to the objectives of the study. This analytic process helped to identify patterns, meaning and correlation of cultural diversity management practices at UTG. The results were then discussed within the context of existing theoretical considerations and empirical research so that analytical rigor and credibility is achieved. In general, the qualitative methodology allowed developing a holistic and context-aware study of the management of cultural diversity in the University of The Gambia.</w:t>
      </w:r>
      <w:r w:rsidR="00810122" w:rsidRPr="001520C5">
        <w:rPr>
          <w:rFonts w:ascii="Garamond" w:eastAsia="Times New Roman" w:hAnsi="Garamond" w:cs="Arial"/>
          <w:sz w:val="24"/>
          <w:szCs w:val="24"/>
        </w:rPr>
        <w:t xml:space="preserve"> </w:t>
      </w:r>
    </w:p>
    <w:p w14:paraId="726EB002" w14:textId="77777777" w:rsidR="00810122" w:rsidRPr="001520C5" w:rsidRDefault="00810122" w:rsidP="009A3E86">
      <w:pPr>
        <w:tabs>
          <w:tab w:val="left" w:pos="1365"/>
        </w:tabs>
        <w:spacing w:before="240" w:after="240" w:line="276" w:lineRule="auto"/>
        <w:jc w:val="both"/>
        <w:rPr>
          <w:rFonts w:ascii="Garamond" w:eastAsia="Arial" w:hAnsi="Garamond" w:cs="Arial"/>
        </w:rPr>
      </w:pPr>
      <w:r w:rsidRPr="001520C5">
        <w:rPr>
          <w:rFonts w:ascii="Garamond" w:eastAsia="Arial" w:hAnsi="Garamond" w:cs="Arial"/>
          <w:b/>
        </w:rPr>
        <w:t>RESULT AND DISCUSSION</w:t>
      </w:r>
    </w:p>
    <w:p w14:paraId="1B633AD5" w14:textId="77777777" w:rsidR="00810122" w:rsidRPr="001520C5" w:rsidRDefault="00810122" w:rsidP="009A3E86">
      <w:pPr>
        <w:spacing w:after="240" w:line="276" w:lineRule="auto"/>
        <w:jc w:val="both"/>
        <w:rPr>
          <w:rFonts w:ascii="Garamond" w:eastAsia="Calibri" w:hAnsi="Garamond" w:cs="Arial"/>
          <w:b/>
          <w:bCs/>
          <w:kern w:val="2"/>
          <w:lang w:eastAsia="en-US"/>
          <w14:ligatures w14:val="standardContextual"/>
        </w:rPr>
      </w:pPr>
      <w:r w:rsidRPr="001520C5">
        <w:rPr>
          <w:rFonts w:ascii="Garamond" w:eastAsia="Calibri" w:hAnsi="Garamond" w:cs="Arial"/>
          <w:b/>
          <w:bCs/>
          <w:kern w:val="2"/>
          <w:lang w:eastAsia="en-US"/>
          <w14:ligatures w14:val="standardContextual"/>
        </w:rPr>
        <w:t xml:space="preserve">The Gambia University Culture Diversity. </w:t>
      </w:r>
    </w:p>
    <w:p w14:paraId="48D4CBD4" w14:textId="6F1779EC" w:rsidR="00810122" w:rsidRPr="001520C5" w:rsidRDefault="00810122" w:rsidP="009A3E86">
      <w:pPr>
        <w:spacing w:after="240" w:line="276" w:lineRule="auto"/>
        <w:jc w:val="both"/>
        <w:rPr>
          <w:rFonts w:ascii="Garamond" w:eastAsia="Calibri" w:hAnsi="Garamond" w:cs="Arial"/>
          <w:b/>
          <w:kern w:val="2"/>
          <w:lang w:eastAsia="en-US"/>
          <w14:ligatures w14:val="standardContextual"/>
        </w:rPr>
      </w:pPr>
      <w:r w:rsidRPr="001520C5">
        <w:rPr>
          <w:rFonts w:ascii="Garamond" w:eastAsia="Calibri" w:hAnsi="Garamond" w:cs="Arial"/>
          <w:kern w:val="2"/>
          <w:lang w:eastAsia="en-US"/>
          <w14:ligatures w14:val="standardContextual"/>
        </w:rPr>
        <w:t xml:space="preserve">At the University of The Gambia, in the findings of the </w:t>
      </w:r>
      <w:r w:rsidR="001520C5" w:rsidRPr="001520C5">
        <w:rPr>
          <w:rFonts w:ascii="Garamond" w:eastAsia="Calibri" w:hAnsi="Garamond" w:cs="Arial"/>
          <w:kern w:val="2"/>
          <w:lang w:eastAsia="en-US"/>
          <w14:ligatures w14:val="standardContextual"/>
        </w:rPr>
        <w:t>research</w:t>
      </w:r>
      <w:r w:rsidRPr="001520C5">
        <w:rPr>
          <w:rFonts w:ascii="Garamond" w:eastAsia="Calibri" w:hAnsi="Garamond" w:cs="Arial"/>
          <w:kern w:val="2"/>
          <w:lang w:eastAsia="en-US"/>
          <w14:ligatures w14:val="standardContextual"/>
        </w:rPr>
        <w:t xml:space="preserve">, the place turned out to be culturally diverse, among the members of the workforce. According to the respondent of the study, gender, age, and level of education experience, ethnicity, religion, and language were among the cultural aspects that made the University of The Gambia culturally diverse </w:t>
      </w:r>
      <w:r w:rsidRPr="0098126E">
        <w:rPr>
          <w:rFonts w:ascii="Garamond" w:eastAsia="Calibri" w:hAnsi="Garamond" w:cs="Arial"/>
          <w:bCs/>
          <w:color w:val="0070C0"/>
          <w:kern w:val="2"/>
          <w:lang w:eastAsia="en-US"/>
          <w14:ligatures w14:val="standardContextual"/>
        </w:rPr>
        <w:fldChar w:fldCharType="begin" w:fldLock="1"/>
      </w:r>
      <w:r w:rsidRPr="0098126E">
        <w:rPr>
          <w:rFonts w:ascii="Garamond" w:eastAsia="Calibri" w:hAnsi="Garamond" w:cs="Arial"/>
          <w:bCs/>
          <w:color w:val="0070C0"/>
          <w:kern w:val="2"/>
          <w:lang w:eastAsia="en-US"/>
          <w14:ligatures w14:val="standardContextual"/>
        </w:rPr>
        <w:instrText>ADDIN CSL_CITATION {"citationItems":[{"id":"ITEM-1","itemData":{"DOI":"10.18870/hlrc.v15i1.1588","author":[{"dropping-particle":"","family":"Yabou","given":"Y","non-dropping-particle":"","parse-names":false,"suffix":""},{"dropping-particle":"","family":"Nyoni","given":"P","non-dropping-particle":"","parse-names":false,"suffix":""}],"container-title":"Higher Learning Research Communications","id":"ITEM-1","issue":"1","issued":{"date-parts":[["2025"]]},"note":"Export Date: 22 December 2025; Cited By: 0","title":"Exploring Service Quality in Gambian Public Universities in the Dawn of Massification: Perceptions of Internal Authorities","type":"article-journal","volume":"15"},"uris":["http://www.mendeley.com/documents/?uuid=bc55b277-87aa-42da-b96c-31ad0db66ad2"]}],"mendeley":{"formattedCitation":"(Yabou &amp; Nyoni, 2025)","plainTextFormattedCitation":"(Yabou &amp; Nyoni, 2025)","previouslyFormattedCitation":"(Yabou &amp; Nyoni, 2025)"},"properties":{"noteIndex":0},"schema":"https://github.com/citation-style-language/schema/raw/master/csl-citation.json"}</w:instrText>
      </w:r>
      <w:r w:rsidRPr="0098126E">
        <w:rPr>
          <w:rFonts w:ascii="Garamond" w:eastAsia="Calibri" w:hAnsi="Garamond" w:cs="Arial"/>
          <w:bCs/>
          <w:color w:val="0070C0"/>
          <w:kern w:val="2"/>
          <w:lang w:eastAsia="en-US"/>
          <w14:ligatures w14:val="standardContextual"/>
        </w:rPr>
        <w:fldChar w:fldCharType="separate"/>
      </w:r>
      <w:r w:rsidRPr="0098126E">
        <w:rPr>
          <w:rFonts w:ascii="Garamond" w:eastAsia="Calibri" w:hAnsi="Garamond" w:cs="Arial"/>
          <w:bCs/>
          <w:noProof/>
          <w:color w:val="0070C0"/>
          <w:kern w:val="2"/>
          <w:lang w:eastAsia="en-US"/>
          <w14:ligatures w14:val="standardContextual"/>
        </w:rPr>
        <w:t>(Yabou &amp; Nyoni, 2025)</w:t>
      </w:r>
      <w:r w:rsidRPr="0098126E">
        <w:rPr>
          <w:rFonts w:ascii="Garamond" w:eastAsia="Calibri" w:hAnsi="Garamond" w:cs="Arial"/>
          <w:bCs/>
          <w:color w:val="0070C0"/>
          <w:kern w:val="2"/>
          <w:lang w:eastAsia="en-US"/>
          <w14:ligatures w14:val="standardContextual"/>
        </w:rPr>
        <w:fldChar w:fldCharType="end"/>
      </w:r>
      <w:r w:rsidRPr="0098126E">
        <w:rPr>
          <w:rFonts w:ascii="Garamond" w:eastAsia="Calibri" w:hAnsi="Garamond" w:cs="Arial"/>
          <w:bCs/>
          <w:color w:val="0070C0"/>
          <w:kern w:val="2"/>
          <w:lang w:eastAsia="en-US"/>
          <w14:ligatures w14:val="standardContextual"/>
        </w:rPr>
        <w:t>.</w:t>
      </w:r>
      <w:r w:rsidRPr="001520C5">
        <w:rPr>
          <w:rFonts w:ascii="Garamond" w:eastAsia="Calibri" w:hAnsi="Garamond" w:cs="Arial"/>
          <w:bCs/>
          <w:kern w:val="2"/>
          <w:lang w:eastAsia="en-US"/>
          <w14:ligatures w14:val="standardContextual"/>
        </w:rPr>
        <w:t xml:space="preserve"> The members of both the administration and the academia expressed willingness to validate that the individual with different cultural and social background is recruited by the University of The Gambia and this, in turn, is an indicator that the community of The Gambia is multicultural, as well as the academia, in its totality </w:t>
      </w:r>
      <w:r w:rsidRPr="0098126E">
        <w:rPr>
          <w:rFonts w:ascii="Garamond" w:eastAsia="Calibri" w:hAnsi="Garamond" w:cs="Arial"/>
          <w:bCs/>
          <w:color w:val="0070C0"/>
          <w:kern w:val="2"/>
          <w:lang w:eastAsia="en-US"/>
          <w14:ligatures w14:val="standardContextual"/>
        </w:rPr>
        <w:fldChar w:fldCharType="begin" w:fldLock="1"/>
      </w:r>
      <w:r w:rsidRPr="0098126E">
        <w:rPr>
          <w:rFonts w:ascii="Garamond" w:eastAsia="Calibri" w:hAnsi="Garamond" w:cs="Arial"/>
          <w:bCs/>
          <w:color w:val="0070C0"/>
          <w:kern w:val="2"/>
          <w:lang w:eastAsia="en-US"/>
          <w14:ligatures w14:val="standardContextual"/>
        </w:rPr>
        <w:instrText>ADDIN CSL_CITATION {"citationItems":[{"id":"ITEM-1","itemData":{"DOI":"10.32674/8mdz7h78","author":[{"dropping-particle":"","family":"Hassan","given":"S","non-dropping-particle":"","parse-names":false,"suffix":""}],"container-title":"Journal of International Students","id":"ITEM-1","issue":"11","issued":{"date-parts":[["2025"]]},"note":"Export Date: 22 December 2025; Cited By: 0","page":"185-200","title":"Intercultural Dynamics in Higher Education: Navigating Institutional Cultural Hubs","type":"article-journal","volume":"15"},"uris":["http://www.mendeley.com/documents/?uuid=d087bc39-e65e-4c88-a51f-9b1e53c7311b"]},{"id":"ITEM-2","itemData":{"DOI":"10.18870/hlrc.v15i1.1588","author":[{"dropping-particle":"","family":"Yabou","given":"Y","non-dropping-particle":"","parse-names":false,"suffix":""},{"dropping-particle":"","family":"Nyoni","given":"P","non-dropping-particle":"","parse-names":false,"suffix":""}],"container-title":"Higher Learning Research Communications","id":"ITEM-2","issue":"1","issued":{"date-parts":[["2025"]]},"note":"Export Date: 22 December 2025; Cited By: 0","title":"Exploring Service Quality in Gambian Public Universities in the Dawn of Massification: Perceptions of Internal Authorities","type":"article-journal","volume":"15"},"uris":["http://www.mendeley.com/documents/?uuid=bc55b277-87aa-42da-b96c-31ad0db66ad2"]}],"mendeley":{"formattedCitation":"(Hassan, 2025; Yabou &amp; Nyoni, 2025)","plainTextFormattedCitation":"(Hassan, 2025; Yabou &amp; Nyoni, 2025)","previouslyFormattedCitation":"(Hassan, 2025; Yabou &amp; Nyoni, 2025)"},"properties":{"noteIndex":0},"schema":"https://github.com/citation-style-language/schema/raw/master/csl-citation.json"}</w:instrText>
      </w:r>
      <w:r w:rsidRPr="0098126E">
        <w:rPr>
          <w:rFonts w:ascii="Garamond" w:eastAsia="Calibri" w:hAnsi="Garamond" w:cs="Arial"/>
          <w:bCs/>
          <w:color w:val="0070C0"/>
          <w:kern w:val="2"/>
          <w:lang w:eastAsia="en-US"/>
          <w14:ligatures w14:val="standardContextual"/>
        </w:rPr>
        <w:fldChar w:fldCharType="separate"/>
      </w:r>
      <w:r w:rsidRPr="0098126E">
        <w:rPr>
          <w:rFonts w:ascii="Garamond" w:eastAsia="Calibri" w:hAnsi="Garamond" w:cs="Arial"/>
          <w:bCs/>
          <w:noProof/>
          <w:color w:val="0070C0"/>
          <w:kern w:val="2"/>
          <w:lang w:eastAsia="en-US"/>
          <w14:ligatures w14:val="standardContextual"/>
        </w:rPr>
        <w:t>(Hassan, 2025; Yabou &amp; Nyoni, 2025)</w:t>
      </w:r>
      <w:r w:rsidRPr="0098126E">
        <w:rPr>
          <w:rFonts w:ascii="Garamond" w:eastAsia="Calibri" w:hAnsi="Garamond" w:cs="Arial"/>
          <w:bCs/>
          <w:color w:val="0070C0"/>
          <w:kern w:val="2"/>
          <w:lang w:eastAsia="en-US"/>
          <w14:ligatures w14:val="standardContextual"/>
        </w:rPr>
        <w:fldChar w:fldCharType="end"/>
      </w:r>
      <w:r w:rsidRPr="001520C5">
        <w:rPr>
          <w:rFonts w:ascii="Garamond" w:eastAsia="Calibri" w:hAnsi="Garamond" w:cs="Arial"/>
          <w:bCs/>
          <w:kern w:val="2"/>
          <w:lang w:eastAsia="en-US"/>
          <w14:ligatures w14:val="standardContextual"/>
        </w:rPr>
        <w:t xml:space="preserve">. According to the respondents of the study, the University of the Gambia draws its culture </w:t>
      </w:r>
      <w:r w:rsidRPr="001520C5">
        <w:rPr>
          <w:rFonts w:ascii="Garamond" w:eastAsia="Calibri" w:hAnsi="Garamond" w:cs="Arial"/>
          <w:bCs/>
          <w:kern w:val="2"/>
          <w:lang w:eastAsia="en-US"/>
          <w14:ligatures w14:val="standardContextual"/>
        </w:rPr>
        <w:lastRenderedPageBreak/>
        <w:t xml:space="preserve">based on the daily interactions with the staff, and the interaction in the meeting, </w:t>
      </w:r>
      <w:r w:rsidR="001520C5" w:rsidRPr="001520C5">
        <w:rPr>
          <w:rFonts w:ascii="Garamond" w:eastAsia="Calibri" w:hAnsi="Garamond" w:cs="Arial"/>
          <w:bCs/>
          <w:kern w:val="2"/>
          <w:lang w:eastAsia="en-US"/>
          <w14:ligatures w14:val="standardContextual"/>
        </w:rPr>
        <w:t>teamwork</w:t>
      </w:r>
      <w:r w:rsidRPr="001520C5">
        <w:rPr>
          <w:rFonts w:ascii="Garamond" w:eastAsia="Calibri" w:hAnsi="Garamond" w:cs="Arial"/>
          <w:bCs/>
          <w:kern w:val="2"/>
          <w:lang w:eastAsia="en-US"/>
          <w14:ligatures w14:val="standardContextual"/>
        </w:rPr>
        <w:t xml:space="preserve">, and administration process. This, according to the employees, has also become a new reality where the employees are obliged to collaborate with employees of various backgrounds in the University of the Gambia </w:t>
      </w:r>
      <w:r w:rsidRPr="0098126E">
        <w:rPr>
          <w:rFonts w:ascii="Garamond" w:eastAsia="Calibri" w:hAnsi="Garamond" w:cs="Arial"/>
          <w:bCs/>
          <w:color w:val="0070C0"/>
          <w:kern w:val="2"/>
          <w:lang w:eastAsia="en-US"/>
          <w14:ligatures w14:val="standardContextual"/>
        </w:rPr>
        <w:fldChar w:fldCharType="begin" w:fldLock="1"/>
      </w:r>
      <w:r w:rsidRPr="0098126E">
        <w:rPr>
          <w:rFonts w:ascii="Garamond" w:eastAsia="Calibri" w:hAnsi="Garamond" w:cs="Arial"/>
          <w:bCs/>
          <w:color w:val="0070C0"/>
          <w:kern w:val="2"/>
          <w:lang w:eastAsia="en-US"/>
          <w14:ligatures w14:val="standardContextual"/>
        </w:rPr>
        <w:instrText>ADDIN CSL_CITATION {"citationItems":[{"id":"ITEM-1","itemData":{"DOI":"10.4018/979-8-3373-3673-2.ch012","author":[{"dropping-particle":"","family":"Martins","given":"H F","non-dropping-particle":"","parse-names":false,"suffix":""}],"container-title":"Cultural Considerations for Effective Digital Transformation in Education","id":"ITEM-1","issued":{"date-parts":[["2025"]]},"note":"Export Date: 22 December 2025; Cited By: 0","page":"325-372","title":"Cultural Diversity in Gamified Learning: Leveraging Multinational Teamwork in Business Simulations","type":"chapter"},"uris":["http://www.mendeley.com/documents/?uuid=d6f562fe-b9e0-4d50-803c-5b9c7cebabbe"]}],"mendeley":{"formattedCitation":"(Martins, 2025)","plainTextFormattedCitation":"(Martins, 2025)","previouslyFormattedCitation":"(Martins, 2025)"},"properties":{"noteIndex":0},"schema":"https://github.com/citation-style-language/schema/raw/master/csl-citation.json"}</w:instrText>
      </w:r>
      <w:r w:rsidRPr="0098126E">
        <w:rPr>
          <w:rFonts w:ascii="Garamond" w:eastAsia="Calibri" w:hAnsi="Garamond" w:cs="Arial"/>
          <w:bCs/>
          <w:color w:val="0070C0"/>
          <w:kern w:val="2"/>
          <w:lang w:eastAsia="en-US"/>
          <w14:ligatures w14:val="standardContextual"/>
        </w:rPr>
        <w:fldChar w:fldCharType="separate"/>
      </w:r>
      <w:r w:rsidRPr="0098126E">
        <w:rPr>
          <w:rFonts w:ascii="Garamond" w:eastAsia="Calibri" w:hAnsi="Garamond" w:cs="Arial"/>
          <w:bCs/>
          <w:noProof/>
          <w:color w:val="0070C0"/>
          <w:kern w:val="2"/>
          <w:lang w:eastAsia="en-US"/>
          <w14:ligatures w14:val="standardContextual"/>
        </w:rPr>
        <w:t>(Martins, 2025)</w:t>
      </w:r>
      <w:r w:rsidRPr="0098126E">
        <w:rPr>
          <w:rFonts w:ascii="Garamond" w:eastAsia="Calibri" w:hAnsi="Garamond" w:cs="Arial"/>
          <w:bCs/>
          <w:color w:val="0070C0"/>
          <w:kern w:val="2"/>
          <w:lang w:eastAsia="en-US"/>
          <w14:ligatures w14:val="standardContextual"/>
        </w:rPr>
        <w:fldChar w:fldCharType="end"/>
      </w:r>
      <w:r w:rsidRPr="001520C5">
        <w:rPr>
          <w:rFonts w:ascii="Garamond" w:eastAsia="Calibri" w:hAnsi="Garamond" w:cs="Arial"/>
          <w:bCs/>
          <w:kern w:val="2"/>
          <w:lang w:eastAsia="en-US"/>
          <w14:ligatures w14:val="standardContextual"/>
        </w:rPr>
        <w:t xml:space="preserve">. </w:t>
      </w:r>
      <w:r w:rsidRPr="001520C5">
        <w:rPr>
          <w:rFonts w:ascii="Garamond" w:eastAsia="Calibri" w:hAnsi="Garamond" w:cs="Arial"/>
          <w:b/>
          <w:kern w:val="2"/>
          <w:lang w:eastAsia="en-US"/>
          <w14:ligatures w14:val="standardContextual"/>
        </w:rPr>
        <w:t xml:space="preserve"> </w:t>
      </w:r>
    </w:p>
    <w:p w14:paraId="269C64AD" w14:textId="77777777" w:rsidR="00810122" w:rsidRPr="001520C5" w:rsidRDefault="00810122" w:rsidP="009A3E86">
      <w:pPr>
        <w:spacing w:after="240" w:line="276" w:lineRule="auto"/>
        <w:jc w:val="both"/>
        <w:rPr>
          <w:rFonts w:ascii="Garamond" w:eastAsia="Calibri" w:hAnsi="Garamond" w:cs="Arial"/>
          <w:b/>
          <w:bCs/>
          <w:kern w:val="2"/>
          <w:lang w:eastAsia="en-US"/>
          <w14:ligatures w14:val="standardContextual"/>
        </w:rPr>
      </w:pPr>
      <w:bookmarkStart w:id="0" w:name="_Hlk217310062"/>
      <w:r w:rsidRPr="001520C5">
        <w:rPr>
          <w:rFonts w:ascii="Garamond" w:eastAsia="Calibri" w:hAnsi="Garamond" w:cs="Arial"/>
          <w:b/>
          <w:bCs/>
          <w:kern w:val="2"/>
          <w:lang w:eastAsia="en-US"/>
          <w14:ligatures w14:val="standardContextual"/>
        </w:rPr>
        <w:t>The contribution of Cultural Diversity to Institutional Performance.</w:t>
      </w:r>
    </w:p>
    <w:p w14:paraId="58CF0076" w14:textId="77777777" w:rsidR="00810122" w:rsidRPr="001520C5" w:rsidRDefault="00810122" w:rsidP="009A3E86">
      <w:pPr>
        <w:spacing w:after="240" w:line="276" w:lineRule="auto"/>
        <w:jc w:val="both"/>
        <w:rPr>
          <w:rFonts w:ascii="Garamond" w:eastAsia="Calibri" w:hAnsi="Garamond" w:cs="Arial"/>
          <w:kern w:val="2"/>
          <w:lang w:eastAsia="en-US"/>
          <w14:ligatures w14:val="standardContextual"/>
        </w:rPr>
      </w:pPr>
      <w:r w:rsidRPr="001520C5">
        <w:rPr>
          <w:rFonts w:ascii="Garamond" w:eastAsia="Calibri" w:hAnsi="Garamond" w:cs="Arial"/>
          <w:kern w:val="2"/>
          <w:lang w:eastAsia="en-US"/>
          <w14:ligatures w14:val="standardContextual"/>
        </w:rPr>
        <w:t xml:space="preserve">The findings revealed that the cultural diversity has a positive influence on the different activities conducted by the University of The Gambia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10.4018/979-8-3373-0402-1","author":[{"dropping-particle":"","family":"Özen","given":"H","non-dropping-particle":"","parse-names":false,"suffix":""},{"dropping-particle":"","family":"Polat","given":"G","non-dropping-particle":"","parse-names":false,"suffix":""}],"container-title":"Cultural Awareness and Diversity Management in Contemporary Education","id":"ITEM-1","issued":{"date-parts":[["2024"]]},"note":"Export Date: 22 December 2025; Cited By: 0","number-of-pages":"1-570","title":"Cultural awareness and diversity management in contemporary education","type":"book"},"uris":["http://www.mendeley.com/documents/?uuid=9d51f57d-c386-405d-b8a7-b1f5c600be9a"]}],"mendeley":{"formattedCitation":"(Özen &amp; Polat, 2024)","plainTextFormattedCitation":"(Özen &amp; Polat, 2024)","previouslyFormattedCitation":"(Özen &amp; Polat, 2024)"},"properties":{"noteIndex":0},"schema":"https://github.com/citation-style-language/schema/raw/master/csl-citation.json"}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(Özen &amp; Polat, 2024)</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Generally. According to the respondents, it enhances the departmental levels of creativity, innovativeness, and problem-solving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10.1201/9781003407966-7","author":[{"dropping-particle":"","family":"Kitimbo","given":"I","non-dropping-particle":"","parse-names":false,"suffix":""},{"dropping-particle":"","family":"Kumah","given":"C","non-dropping-particle":"","parse-names":false,"suffix":""}],"container-title":"Handbook of Inclusive Knowledge Management: Ensuring Inclusivity, Diversity, and Equity in Knowledge Processing Activities","id":"ITEM-1","issued":{"date-parts":[["2024"]]},"note":"Export Date: 22 December 2025; Cited By: 0","page":"129-147","title":"Perspectives on diversity in knowledge management research","type":"chapter"},"uris":["http://www.mendeley.com/documents/?uuid=3ae09599-3d59-4502-8aa6-3ecd2013ca06"]}],"mendeley":{"formattedCitation":"(Kitimbo &amp; Kumah, 2024)","plainTextFormattedCitation":"(Kitimbo &amp; Kumah, 2024)","previouslyFormattedCitation":"(Kitimbo &amp; Kumah, 2024)"},"properties":{"noteIndex":0},"schema":"https://github.com/citation-style-language/schema/raw/master/csl-citation.json"}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(Kitimbo &amp; Kumah, 2024)</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Its difference in the decision-making process and ideas shared was viewed as an advantage as various employees were present, and all had varied experiences, and also diverse opinions on issues that are of concern to the organization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{"citationItems":[{"id":"ITEM-1","itemData":{"DOI":"10.4018/979-8-3693-3759-2.ch003","author":[{"dropping-particle":"","family":"Gholidoust","given":"A","non-dropping-particle":"","parse-names":false,"suffix":""}],"container-title":"Mastering Innovation in Business","id":"ITEM-1","issued":{"date-parts":[["2024"]]},"note":"Export Date: 22 December 2025; Cited By: 3","page":"47-75","title":"Unleashing Creativity: The Interplay of Innovation and Diversity","type":"chapter"},"uris":["http://www.mendeley.com/documents/?uuid=2ee8021c-2d27-4619-8356-2d27e541ea38"]}],"mendeley":{"formattedCitation":"(Gholidoust, 2024)","plainTextFormattedCitation":"(Gholidoust, 2024)","previouslyFormattedCitation":"(Gholidoust, 2024)"},"properties":{"noteIndex":0},"schema":"https://github.com/citation-style-language/schema/raw/master/csl-citation.json"}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(Gholidoust, 2024)</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The most significant point laid stress by </w:t>
      </w:r>
      <w:proofErr w:type="gramStart"/>
      <w:r w:rsidRPr="001520C5">
        <w:rPr>
          <w:rFonts w:ascii="Garamond" w:eastAsia="Calibri" w:hAnsi="Garamond" w:cs="Arial"/>
          <w:kern w:val="2"/>
          <w:lang w:eastAsia="en-US"/>
          <w14:ligatures w14:val="standardContextual"/>
        </w:rPr>
        <w:t>the majority of</w:t>
      </w:r>
      <w:proofErr w:type="gramEnd"/>
      <w:r w:rsidRPr="001520C5">
        <w:rPr>
          <w:rFonts w:ascii="Garamond" w:eastAsia="Calibri" w:hAnsi="Garamond" w:cs="Arial"/>
          <w:kern w:val="2"/>
          <w:lang w:eastAsia="en-US"/>
          <w14:ligatures w14:val="standardContextual"/>
        </w:rPr>
        <w:t xml:space="preserve"> the respondents was that cultural diversity designates collaboration and learning events to the staff members. The employees stated that they have an opportunity to learn various perceptions, which demonstrate them alternative methods of resolving work-related problems, hence creating a positive influence on team working and the level of organizational performance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{"citationItems":[{"id":"ITEM-1","itemData":{"DOI":"10.1177/14705958241253754","author":[{"dropping-particle":"","family":"Yousef","given":"K","non-dropping-particle":"","parse-names":false,"suffix":""}],"container-title":"International Journal of Cross Cultural Management","id":"ITEM-1","issue":"2","issued":{"date-parts":[["2024"]]},"note":"Export Date: 22 December 2025; Cited By: 8","page":"411-430","title":"Exploring the impact of cultural diversity in global projects: A comparative analysis of virtual and face-to-face teamwork","type":"article-journal","volume":"24"},"uris":["http://www.mendeley.com/documents/?uuid=4ee66511-4601-4f3d-bce0-ce577829e807"]},{"id":"ITEM-2","itemData":{"DOI":"10.4018/979-8-3373-3673-2.ch012","author":[{"dropping-particle":"","family":"Martins","given":"H F","non-dropping-particle":"","parse-names":false,"suffix":""}],"container-title":"Cultural Considerations for Effective Digital Transformation in Education","id":"ITEM-2","issued":{"date-parts":[["2025"]]},"note":"Export Date: 22 December 2025; Cited By: 0","page":"325-372","title":"Cultural Diversity in Gamified Learning: Leveraging Multinational Teamwork in Business Simulations","type":"chapter"},"uris":["http://www.mendeley.com/documents/?uuid=d6f562fe-b9e0-4d50-803c-5b9c7cebabbe"]}],"mendeley":{"formattedCitation":"(Martins, 2025; Yousef, 2024)","plainTextFormattedCitation":"(Martins, 2025; Yousef, 2024)","previouslyFormattedCitation":"(Martins, 2025; Yousef, 2024)"},"properties":{"noteIndex":0},"schema":"https://github.com/citation-style-language/schema/raw/master/csl-citation.json"}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(Martins, 2025; Yousef, 2024)</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w:t>
      </w:r>
      <w:bookmarkEnd w:id="0"/>
    </w:p>
    <w:p w14:paraId="185190E0" w14:textId="77777777" w:rsidR="00810122" w:rsidRPr="001520C5" w:rsidRDefault="00810122" w:rsidP="009A3E86">
      <w:pPr>
        <w:spacing w:after="240" w:line="276" w:lineRule="auto"/>
        <w:jc w:val="both"/>
        <w:rPr>
          <w:rFonts w:ascii="Garamond" w:eastAsia="Calibri" w:hAnsi="Garamond" w:cs="Arial"/>
          <w:kern w:val="2"/>
          <w:lang w:eastAsia="en-US"/>
          <w14:ligatures w14:val="standardContextual"/>
        </w:rPr>
      </w:pPr>
      <w:r w:rsidRPr="001520C5">
        <w:rPr>
          <w:rFonts w:ascii="Garamond" w:eastAsia="Calibri" w:hAnsi="Garamond" w:cs="Arial"/>
          <w:b/>
          <w:bCs/>
          <w:kern w:val="2"/>
          <w:lang w:eastAsia="en-US"/>
          <w14:ligatures w14:val="standardContextual"/>
        </w:rPr>
        <w:t xml:space="preserve"> Management Culture Diversity Practices and Policies.</w:t>
      </w:r>
    </w:p>
    <w:p w14:paraId="0C2FAB55" w14:textId="77777777" w:rsidR="00810122" w:rsidRPr="001520C5" w:rsidRDefault="00810122" w:rsidP="009A3E86">
      <w:pPr>
        <w:spacing w:after="240" w:line="276" w:lineRule="auto"/>
        <w:jc w:val="both"/>
        <w:rPr>
          <w:rFonts w:ascii="Garamond" w:eastAsia="Calibri" w:hAnsi="Garamond" w:cs="Arial"/>
          <w:kern w:val="2"/>
          <w:lang w:eastAsia="en-US"/>
          <w14:ligatures w14:val="standardContextual"/>
        </w:rPr>
      </w:pPr>
      <w:r w:rsidRPr="001520C5">
        <w:rPr>
          <w:rFonts w:ascii="Garamond" w:eastAsia="Calibri" w:hAnsi="Garamond" w:cs="Arial"/>
          <w:kern w:val="2"/>
          <w:lang w:eastAsia="en-US"/>
          <w14:ligatures w14:val="standardContextual"/>
        </w:rPr>
        <w:t xml:space="preserve">The analysis found out that UTG implements certain policies and practices that indirectly address </w:t>
      </w:r>
      <w:proofErr w:type="gramStart"/>
      <w:r w:rsidRPr="001520C5">
        <w:rPr>
          <w:rFonts w:ascii="Garamond" w:eastAsia="Calibri" w:hAnsi="Garamond" w:cs="Arial"/>
          <w:kern w:val="2"/>
          <w:lang w:eastAsia="en-US"/>
          <w14:ligatures w14:val="standardContextual"/>
        </w:rPr>
        <w:t>so as to</w:t>
      </w:r>
      <w:proofErr w:type="gramEnd"/>
      <w:r w:rsidRPr="001520C5">
        <w:rPr>
          <w:rFonts w:ascii="Garamond" w:eastAsia="Calibri" w:hAnsi="Garamond" w:cs="Arial"/>
          <w:kern w:val="2"/>
          <w:lang w:eastAsia="en-US"/>
          <w14:ligatures w14:val="standardContextual"/>
        </w:rPr>
        <w:t xml:space="preserve"> encourage cultural diversity, such as non-discrimination of employment opportunities and non-discrimination values. Nevertheless, the majority of the interviewees indicated that they lack practices that deal with the cultural diversity management in a proper way being clearly communicated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10.4018/979-8-3693-1022-9.ch004","author":[{"dropping-particle":"","family":"Diene","given":"A","non-dropping-particle":"","parse-names":false,"suffix":""},{"dropping-particle":"","family":"Baporikar","given":"N","non-dropping-particle":"","parse-names":false,"suffix":""},{"dropping-particle":"","family":"Obuobisa-Darko","given":"T T","non-dropping-particle":"","parse-names":false,"suffix":""}],"container-title":"Leadership Strategies for Effective Diversity Management","id":"ITEM-1","issued":{"date-parts":[["2023"]]},"note":"Export Date: 22 December 2025; Cited By: 1","page":"53-74","title":"Adopting effective leadership strategies for managing diversity","type":"chapter"},"uris":["http://www.mendeley.com/documents/?uuid=4fa256dd-5644-4c02-a322-49e812f3105a"]},{"id":"ITEM-2","itemData":{"DOI":"10.1080/10901027.2025.2454931","author":[{"dropping-particle":"","family":"Altıparmak Cengiz","given":"N","non-dropping-particle":"","parse-names":false,"suffix":""},{"dropping-particle":"","family":"Yiğit","given":"N B","non-dropping-particle":"","parse-names":false,"suffix":""},{"dropping-particle":"","family":"Güvelioğlu","given":"E","non-dropping-particle":"","parse-names":false,"suffix":""},{"dropping-particle":"","family":"Tantekin Erden","given":"F","non-dropping-particle":"","parse-names":false,"suffix":""}],"container-title":"Journal of Early Childhood Teacher Education","id":"ITEM-2","issued":{"date-parts":[["2025"]]},"note":"Export Date: 22 December 2025; Cited By: 0","title":"Beyond borders: exemplary culturally diverse policy practices within early childhood teacher education","type":"article-journal"},"uris":["http://www.mendeley.com/documents/?uuid=5b142af9-9933-4696-8577-c9ce07db406e"]}],"mendeley":{"formattedCitation":"(Altıparmak Cengiz et al., 2025; Diene et al., 2023)","plainTextFormattedCitation":"(Altıparmak Cengiz et al., 2025; Diene et al., 2023)","previouslyFormattedCitation":"(Altıparmak Cengiz et al., 2025; Diene et al., 2023)"},"properties":{"noteIndex":0},"schema":"https://github.com/citation-style-language/schema/raw/master/csl-citation.json"}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(Altıparmak Cengiz et al., 2025; Diene et al., 2023)</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A few of the respondents indicated that the management is generally accommodative to diversity, but there is no balance between the various departments. Some even said that diversity-related programs are usually informal and rely on the manager, rather than the system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10.1016/j.bushor.2023.11.001","author":[{"dropping-particle":"","family":"Burnett","given":"L","non-dropping-particle":"","parse-names":false,"suffix":""},{"dropping-particle":"","family":"Aguinis","given":"H","non-dropping-particle":"","parse-names":false,"suffix":""}],"container-title":"Business Horizons","id":"ITEM-1","issue":"2","issued":{"date-parts":[["2024"]]},"note":"Export Date: 22 December 2025; Cited By: 32","page":"173-182","title":"How to prevent and minimize DEI backfire","type":"article-journal","volume":"67"},"uris":["http://www.mendeley.com/documents/?uuid=4e5fa4c3-3cbc-41a8-8a32-e08c5636b23f"]}],"mendeley":{"formattedCitation":"(Burnett &amp; Aguinis, 2024)","plainTextFormattedCitation":"(Burnett &amp; Aguinis, 2024)","previouslyFormattedCitation":"(Burnett &amp; Aguinis, 2024)"},"properties":{"noteIndex":0},"schema":"https://github.com/citation-style-language/schema/raw/master/csl-citation.json"}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(Burnett &amp; Aguinis, 2024)</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w:t>
      </w:r>
    </w:p>
    <w:p w14:paraId="1BCC9A12" w14:textId="77777777" w:rsidR="00810122" w:rsidRPr="001520C5" w:rsidRDefault="00810122" w:rsidP="009A3E86">
      <w:pPr>
        <w:spacing w:after="240" w:line="276" w:lineRule="auto"/>
        <w:jc w:val="both"/>
        <w:rPr>
          <w:rFonts w:ascii="Garamond" w:eastAsia="Calibri" w:hAnsi="Garamond" w:cs="Arial"/>
          <w:kern w:val="2"/>
          <w:lang w:eastAsia="en-US"/>
          <w14:ligatures w14:val="standardContextual"/>
        </w:rPr>
      </w:pPr>
      <w:r w:rsidRPr="001520C5">
        <w:rPr>
          <w:rFonts w:ascii="Garamond" w:eastAsia="Calibri" w:hAnsi="Garamond" w:cs="Arial"/>
          <w:b/>
          <w:bCs/>
          <w:kern w:val="2"/>
          <w:lang w:eastAsia="en-US"/>
          <w14:ligatures w14:val="standardContextual"/>
        </w:rPr>
        <w:t>Issues with Cultural Diversity Management.</w:t>
      </w:r>
    </w:p>
    <w:p w14:paraId="133F753D" w14:textId="77777777" w:rsidR="00810122" w:rsidRPr="001520C5" w:rsidRDefault="00810122" w:rsidP="009A3E86">
      <w:pPr>
        <w:spacing w:after="240" w:line="276" w:lineRule="auto"/>
        <w:jc w:val="both"/>
        <w:rPr>
          <w:rFonts w:ascii="Garamond" w:eastAsia="Calibri" w:hAnsi="Garamond" w:cs="Arial"/>
          <w:kern w:val="2"/>
          <w:lang w:eastAsia="en-US"/>
          <w14:ligatures w14:val="standardContextual"/>
        </w:rPr>
      </w:pPr>
      <w:r w:rsidRPr="001520C5">
        <w:rPr>
          <w:rFonts w:ascii="Garamond" w:eastAsia="Calibri" w:hAnsi="Garamond" w:cs="Arial"/>
          <w:kern w:val="2"/>
          <w:lang w:eastAsia="en-US"/>
          <w14:ligatures w14:val="standardContextual"/>
        </w:rPr>
        <w:t xml:space="preserve">The findings indicated that cultural diversity management at UTG is experiencing a number of challenges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{"citationItems":[{"id":"ITEM-1","itemData":{"DOI":"10.1007/978-3-031-10928-7_2","author":[{"dropping-particle":"","family":"Fitzpatrick","given":"F","non-dropping-particle":"","parse-names":false,"suffix":""}],"container-title":"Creative Business Education: Exploring the Contours of Pedagogical Praxis","id":"ITEM-1","issued":{"date-parts":[["2022"]]},"note":"Export Date: 22 December 2025; Cited By: 1","page":"7-25","title":"Towards Interculturality in International Creative Business and Management in Higher Education","type":"chapter"},"uris":["http://www.mendeley.com/documents/?uuid=5733ad17-a6af-479e-a552-ea68faf5c353"]}],"mendeley":{"formattedCitation":"(Fitzpatrick, 2022)","plainTextFormattedCitation":"(Fitzpatrick, 2022)","previouslyFormattedCitation":"(Fitzpatrick, 2022)"},"properties":{"noteIndex":0},"schema":"https://github.com/citation-style-language/schema/raw/master/csl-citation.json"}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(Fitzpatrick, 2022)</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Among the strongest problems, the language differences were also identified due to the fact that there are also instances when the communication among the staff members and their cooperation is put at risk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10.1080/23311983.2025.2451492","author":[{"dropping-particle":"","family":"Worakittikul","given":"W","non-dropping-particle":"","parse-names":false,"suffix":""},{"dropping-particle":"","family":"Mangdindam","given":"T","non-dropping-particle":"","parse-names":false,"suffix":""},{"dropping-particle":"","family":"Ketkaew","given":"C","non-dropping-particle":"","parse-names":false,"suffix":""},{"dropping-particle":"","family":"Naruetharadhol","given":"P","non-dropping-particle":"","parse-names":false,"suffix":""}],"container-title":"Cogent Arts and Humanities","id":"ITEM-1","issue":"1","issued":{"date-parts":[["2025"]]},"note":"Export Date: 22 December 2025; Cited By: 0","title":"Breaking barriers: examining the impact of language on employee-driven innovation in European multinational subsidiaries in Thailand","type":"article-journal","volume":"12"},"uris":["http://www.mendeley.com/documents/?uuid=7ed4d360-2efe-4bd4-aff4-d98a6b5fd00c"]}],"mendeley":{"formattedCitation":"(Worakittikul et al., 2025)","plainTextFormattedCitation":"(Worakittikul et al., 2025)","previouslyFormattedCitation":"(Worakittikul et al., 2025)"},"properties":{"noteIndex":0},"schema":"https://github.com/citation-style-language/schema/raw/master/csl-citation.json"}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(Worakittikul et al., 2025)</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Other aspects that were noted by the participants were limited awareness of diversity policies, and there are also limited courses on diversity training in culture diversity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10.1123/JSM.2021-0266","author":[{"dropping-particle":"","family":"Knoppers","given":"A","non-dropping-particle":"","parse-names":false,"suffix":""},{"dropping-particle":"","family":"McLachlan","given":"F","non-dropping-particle":"","parse-names":false,"suffix":""},{"dropping-particle":"","family":"Spaaij","given":"R","non-dropping-particle":"","parse-names":false,"suffix":""},{"dropping-particle":"","family":"Smits","given":"F","non-dropping-particle":"","parse-names":false,"suffix":""}],"container-title":"Journal of Sport Management","id":"ITEM-1","issue":"6","issued":{"date-parts":[["2022"]]},"note":"Export Date: 22 December 2025; Cited By: 26","page":"613-622","title":"Subtexts of Research on Diversity in Sport Organizations: Queering Intersectional Perspectives","type":"article-journal","volume":"36"},"uris":["http://www.mendeley.com/documents/?uuid=062f33e9-10d5-4e7c-b396-b48aa0a77b51"]}],"mendeley":{"formattedCitation":"(Knoppers et al., 2022)","plainTextFormattedCitation":"(Knoppers et al., 2022)","previouslyFormattedCitation":"(Knoppers et al., 2022)"},"properties":{"noteIndex":0},"schema":"https://github.com/citation-style-language/schema/raw/master/csl-citation.json"}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(Knoppers et al., 2022)</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On top of that, one of the members of staff mentioned the perceptions of nepotism and lack of understanding and consistency with cultural values, which in other instances are described as being strained or misunderstood at the work place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10.4102/sajhrm.v23i0.3006","author":[{"dropping-particle":"","family":"Kanya","given":"N","non-dropping-particle":"","parse-names":false,"suffix":""},{"dropping-particle":"","family":"Johan","given":"A","non-dropping-particle":"","parse-names":false,"suffix":""}],"container-title":"SA Journal of Human Resource Management","id":"ITEM-1","issued":{"date-parts":[["2025"]]},"note":"Export Date: 22 December 2025; Cited By: 0","title":"Inclusive leadership and ethnic diversity: Enhancing team performance and reducing work delays","type":"article-journal","volume":"23"},"uris":["http://www.mendeley.com/documents/?uuid=c2734ce7-397a-4577-a64e-0772894a528c"]}],"mendeley":{"formattedCitation":"(Kanya &amp; Johan, 2025)","plainTextFormattedCitation":"(Kanya &amp; Johan, 2025)","previouslyFormattedCitation":"(Kanya &amp; Johan, 2025)"},"properties":{"noteIndex":0},"schema":"https://github.com/citation-style-language/schema/raw/master/csl-citation.json"}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(Kanya &amp; Johan, 2025)</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w:t>
      </w:r>
    </w:p>
    <w:p w14:paraId="048170B1" w14:textId="77777777" w:rsidR="00810122" w:rsidRPr="001520C5" w:rsidRDefault="00810122" w:rsidP="009A3E86">
      <w:pPr>
        <w:spacing w:after="240" w:line="276" w:lineRule="auto"/>
        <w:jc w:val="both"/>
        <w:rPr>
          <w:rFonts w:ascii="Garamond" w:eastAsia="Calibri" w:hAnsi="Garamond" w:cs="Arial"/>
          <w:b/>
          <w:bCs/>
          <w:kern w:val="2"/>
          <w:lang w:eastAsia="en-US"/>
          <w14:ligatures w14:val="standardContextual"/>
        </w:rPr>
      </w:pPr>
      <w:r w:rsidRPr="001520C5">
        <w:rPr>
          <w:rFonts w:ascii="Garamond" w:eastAsia="Calibri" w:hAnsi="Garamond" w:cs="Arial"/>
          <w:kern w:val="2"/>
          <w:lang w:eastAsia="en-US"/>
          <w14:ligatures w14:val="standardContextual"/>
        </w:rPr>
        <w:t xml:space="preserve"> </w:t>
      </w:r>
      <w:r w:rsidRPr="001520C5">
        <w:rPr>
          <w:rFonts w:ascii="Garamond" w:eastAsia="Calibri" w:hAnsi="Garamond" w:cs="Arial"/>
          <w:b/>
          <w:bCs/>
          <w:kern w:val="2"/>
          <w:lang w:eastAsia="en-US"/>
          <w14:ligatures w14:val="standardContextual"/>
        </w:rPr>
        <w:t>Discussion</w:t>
      </w:r>
    </w:p>
    <w:p w14:paraId="74CCED5F" w14:textId="7AAD5D09" w:rsidR="00810122" w:rsidRPr="001520C5" w:rsidRDefault="00810122" w:rsidP="009A3E86">
      <w:pPr>
        <w:spacing w:after="240" w:line="276" w:lineRule="auto"/>
        <w:jc w:val="both"/>
        <w:rPr>
          <w:rFonts w:ascii="Garamond" w:eastAsia="Calibri" w:hAnsi="Garamond" w:cs="Arial"/>
          <w:kern w:val="2"/>
          <w:lang w:eastAsia="en-US"/>
          <w14:ligatures w14:val="standardContextual"/>
        </w:rPr>
      </w:pPr>
      <w:r w:rsidRPr="001520C5">
        <w:rPr>
          <w:rFonts w:ascii="Garamond" w:eastAsia="Calibri" w:hAnsi="Garamond" w:cs="Arial"/>
          <w:kern w:val="2"/>
          <w:lang w:eastAsia="en-US"/>
          <w14:ligatures w14:val="standardContextual"/>
        </w:rPr>
        <w:t xml:space="preserve">The paper has concluded that one of the most conspicuous aspects in the University of The Gambia is the cultural diversity and this has been in agreement with the previous paper where the trend in the cultural diversity is growing in the higher institutions in the purposes of the globalization and the workforce movements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10.1080/09518398.2025.2539366","author":[{"dropping-particle":"","family":"Dukmak","given":"S","non-dropping-particle":"","parse-names":false,"suffix":""},{"dropping-particle":"","family":"Qaimari","given":"B","non-dropping-particle":"","parse-names":false,"suffix":""},{"dropping-particle":"","family":"Abo Hamza","given":"E G","non-dropping-particle":"","parse-names":false,"suffix":""},{"dropping-particle":"","family":"Elsantil","given":"Y","non-dropping-particle":"","parse-names":false,"suffix":""}],"container-title":"International Journal of Qualitative Studies in Education","id":"ITEM-1","issued":{"date-parts":[["2025"]]},"note":"Export Date: 15 December 2025; Cited By: 0","title":"Navigating cultural diversity: an in-depth exploration of students’ self-identity at United Arab Emirates","type":"article-journal"},"uris":["http://www.mendeley.com/documents/?uuid=3ddb405b-80f9-4c70-8a31-438154843fc3"]}],"mendeley":{"formattedCitation":"(Dukmak et al., 2025)","plainTextFormattedCitation":"(Dukmak et al., 2025)","previouslyFormattedCitation":"(Dukmak et al., 2025)"},"properties":{"noteIndex":0},"schema":"https://github.com/citation-style-language/schema/raw/master/csl-citation.json"}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(Dukmak et al., 2025)</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The perception regarding the idea of the university as a multicultural </w:t>
      </w:r>
      <w:r w:rsidRPr="001520C5">
        <w:rPr>
          <w:rFonts w:ascii="Garamond" w:eastAsia="Calibri" w:hAnsi="Garamond" w:cs="Arial"/>
          <w:kern w:val="2"/>
          <w:lang w:eastAsia="en-US"/>
          <w14:ligatures w14:val="standardContextual"/>
        </w:rPr>
        <w:lastRenderedPageBreak/>
        <w:t xml:space="preserve">environment is not widespread in the sense of the diversity of ages, gender, educational level, and experience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10.1109/SCCC63879.2024.10767638","author":[{"dropping-particle":"","family":"Dombrovskaia","given":"L","non-dropping-particle":"","parse-names":false,"suffix":""},{"dropping-particle":"","family":"Miranda","given":"V","non-dropping-particle":"","parse-names":false,"suffix":""},{"dropping-particle":"","family":"Carillo","given":"D","non-dropping-particle":"","parse-names":false,"suffix":""}],"container-title":"Proceedings - International Conference of the Chilean Computer Science Society, SCCC","id":"ITEM-1","issued":{"date-parts":[["2024"]]},"note":"Export Date: 22 December 2025; Cited By: 0","title":"Gender Approach in the Perception of the University Climate in Informatics Engineering Program","type":"paper-conference"},"uris":["http://www.mendeley.com/documents/?uuid=916cd8f9-83c0-40cb-b0e5-a490a222ed10"]}],"mendeley":{"formattedCitation":"(Dombrovskaia et al., 2024)","plainTextFormattedCitation":"(Dombrovskaia et al., 2024)","previouslyFormattedCitation":"(Dombrovskaia et al., 2024)"},"properties":{"noteIndex":0},"schema":"https://github.com/citation-style-language/schema/raw/master/csl-citation.json"}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(Dombrovskaia et al., 2024)</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The advantages of the cultural diversity debated in the present paper, in as far as they enhance the creativity, the decision-making process, and the teamwork process, adhere to the modern position of the field. Based on this position, the workforce diversity is linked with innovation and performance within an organization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author":[{"dropping-particle":"","family":"Camacho","given":"E","non-dropping-particle":"","parse-names":false,"suffix":""},{"dropping-particle":"","family":"Garcês","given":"S","non-dropping-particle":"","parse-names":false,"suffix":""}],"container-title":"E-Revista de Estudos Interculturais","id":"ITEM-1","issue":"10","issued":{"date-parts":[["2022"]]},"note":"Export Date: 22 December 2025; Cited By: 0","title":"A REFLECTION ABOUT WELL-BEING IN ORGANIZATIONS AND CULTURAL DIVERSITY","type":"article-journal","volume":"2022"},"uris":["http://www.mendeley.com/documents/?uuid=fc658651-3261-457b-8c87-dd9b9f342b6e"]},{"id":"ITEM-2","itemData":{"DOI":"10.1080/13602381.2023.2243242","author":[{"dropping-particle":"","family":"Chung","given":"D J","non-dropping-particle":"","parse-names":false,"suffix":""},{"dropping-particle":"","family":"Koo","given":"K R","non-dropping-particle":"","parse-names":false,"suffix":""}],"container-title":"Asia Pacific Business Review","id":"ITEM-2","issue":"5","issued":{"date-parts":[["2023"]]},"note":"Export Date: 22 December 2025; Cited By: 9","page":"1275-1299","title":"The role of cultural diversity in creating value: a case study of South Korea’s pop band BTS","type":"article-journal","volume":"29"},"uris":["http://www.mendeley.com/documents/?uuid=986636c5-3d80-4551-94aa-0b39f76272dd"]}],"mendeley":{"formattedCitation":"(Camacho &amp; Garcês, 2022; Chung &amp; Koo, 2023)","plainTextFormattedCitation":"(Camacho &amp; Garcês, 2022; Chung &amp; Koo, 2023)","previouslyFormattedCitation":"(Camacho &amp; Garcês, 2022; Chung &amp; Koo, 2023)"},"properties":{"noteIndex":0},"schema":"https://github.com/citation-style-language/schema/raw/master/csl-citation.json"}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(Camacho &amp; Garcês, 2022; Chung &amp; Koo, 2023)</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This shows the miracles the UTG is experiencing in the way its diverse workforce is bringing its success and effectiveness. Meanwhile, though, the current paper demonstrates that the UTG is not yet fit, as far as the intentions behind the cultural diversity and the image of the employees out of the same could be viewed as not yet fit in terms of the actualization in terms of communication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{"citationItems":[{"id":"ITEM-1","itemData":{"DOI":"10.1007/s44155-025-00176-7","author":[{"dropping-particle":"","family":"Weaver","given":"A K","non-dropping-particle":"","parse-names":false,"suffix":""},{"dropping-particle":"","family":"Libby","given":"N E","non-dropping-particle":"","parse-names":false,"suffix":""},{"dropping-particle":"","family":"Goodale","given":"G","non-dropping-particle":"","parse-names":false,"suffix":""},{"dropping-particle":"","family":"Alexander","given":"S","non-dropping-particle":"","parse-names":false,"suffix":""}],"container-title":"Discover Social Science and Health","id":"ITEM-1","issue":"1","issued":{"date-parts":[["2025"]]},"note":"Export Date: 15 December 2025; Cited By: 0","title":"Workplace diversity initiatives: more than ticking a box","type":"article-journal","volume":"5"},"uris":["http://www.mendeley.com/documents/?uuid=9ba051ef-02e5-4436-a074-20db057efb0a"]}],"mendeley":{"formattedCitation":"(Weaver et al., 2025)","plainTextFormattedCitation":"(Weaver et al., 2025)","previouslyFormattedCitation":"(Weaver et al., 2025)"},"properties":{"noteIndex":0},"schema":"https://github.com/citation-style-language/schema/raw/master/csl-citation.json"}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(Weaver et al., 2025)</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This is used to affirm the existence of previous research work that determined the diversity management and its effectiveness is not only influenced by the presence and absence of policies, but also their level of understanding and implementation among the employees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10.3389/fpsyg.2022.960163","author":[{"dropping-particle":"","family":"Genkova","given":"P","non-dropping-particle":"","parse-names":false,"suffix":""},{"dropping-particle":"","family":"Schreiber","given":"H","non-dropping-particle":"","parse-names":false,"suffix":""}],"container-title":"Frontiers in Psychology","id":"ITEM-1","issued":{"date-parts":[["2022"]]},"note":"Export Date: 22 December 2025; Cited By: 2","title":"Diversity attitudes and sensitivity of employees and leaders in the German STEM-sector","type":"article-journal","volume":"13"},"uris":["http://www.mendeley.com/documents/?uuid=fc31b8f6-22ba-41cd-9a6e-4bd9099745ef"]}],"mendeley":{"formattedCitation":"(Genkova &amp; Schreiber, 2022)","plainTextFormattedCitation":"(Genkova &amp; Schreiber, 2022)","previouslyFormattedCitation":"(Genkova &amp; Schreiber, 2022)"},"properties":{"noteIndex":0},"schema":"https://github.com/citation-style-language/schema/raw/master/csl-citation.json"}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(Genkova &amp; Schreiber, 2022)</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According to these hurdles of language barriers and the ignorance of diversity, not only indicate that UTG is at the infantile stages of cultural diversity </w:t>
      </w:r>
      <w:r w:rsidR="001520C5" w:rsidRPr="001520C5">
        <w:rPr>
          <w:rFonts w:ascii="Garamond" w:eastAsia="Calibri" w:hAnsi="Garamond" w:cs="Arial"/>
          <w:kern w:val="2"/>
          <w:lang w:eastAsia="en-US"/>
          <w14:ligatures w14:val="standardContextual"/>
        </w:rPr>
        <w:t>implementation but</w:t>
      </w:r>
      <w:r w:rsidRPr="001520C5">
        <w:rPr>
          <w:rFonts w:ascii="Garamond" w:eastAsia="Calibri" w:hAnsi="Garamond" w:cs="Arial"/>
          <w:kern w:val="2"/>
          <w:lang w:eastAsia="en-US"/>
          <w14:ligatures w14:val="standardContextual"/>
        </w:rPr>
        <w:t xml:space="preserve"> also affirm and propose that these hurdles are yet to be eliminated to allow the hurdles of diversity to be mitigated. It further implies that the findings determine the significance of diversity training and administration involvement on means and ways of diversity and inclusiveness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{"citationItems":[{"id":"ITEM-1","itemData":{"DOI":"10.1108/978-1-83549-284-020241008","author":[{"dropping-particle":"","family":"Vitto","given":"C D","non-dropping-particle":"","parse-names":false,"suffix":""}],"container-title":"Global Classroom: Multicultural Approaches and Organizational Strategies in Teaching and Learning Business and Economics","id":"ITEM-1","issued":{"date-parts":[["2024"]]},"note":"Export Date: 22 December 2025; Cited By: 0","page":"59-65","title":"EFFECTIVE COMMUNICATION TECHNIQUES FOR A DIVERSE STUDENT BODY","type":"chapter"},"uris":["http://www.mendeley.com/documents/?uuid=893fd70a-01ee-4efb-8d81-15b1954caa75"]},{"id":"ITEM-2","itemData":{"DOI":"10.4018/979-8-3373-0402-1","author":[{"dropping-particle":"","family":"Özen","given":"H","non-dropping-particle":"","parse-names":false,"suffix":""},{"dropping-particle":"","family":"Polat","given":"G","non-dropping-particle":"","parse-names":false,"suffix":""}],"container-title":"Cultural Awareness and Diversity Management in Contemporary Education","id":"ITEM-2","issued":{"date-parts":[["2024"]]},"note":"Export Date: 22 December 2025; Cited By: 0","number-of-pages":"1-570","title":"Cultural awareness and diversity management in contemporary education","type":"book"},"uris":["http://www.mendeley.com/documents/?uuid=9d51f57d-c386-405d-b8a7-b1f5c600be9a"]}],"mendeley":{"formattedCitation":"(Özen &amp; Polat, 2024; Vitto, 2024)","plainTextFormattedCitation":"(Özen &amp; Polat, 2024; Vitto, 2024)","previouslyFormattedCitation":"(Özen &amp; Polat, 2024; Vitto, 2024)"},"properties":{"noteIndex":0},"schema":"https://github.com/citation-style-language/schema/raw/master/csl-citation.json"}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(Özen &amp; Polat, 2024; Vitto, 2024)</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 xml:space="preserve">. It can be argued that the cultural diversity of UTG is, and can be an enormous asset, yet it involves certain institutional actions to handle. The performance of UTG can be boosted only in the situations when it can boost the sense of belonging and witnessing to the inclusive administration of its employees </w:t>
      </w:r>
      <w:r w:rsidRPr="0098126E">
        <w:rPr>
          <w:rFonts w:ascii="Garamond" w:eastAsia="Calibri" w:hAnsi="Garamond" w:cs="Arial"/>
          <w:color w:val="0070C0"/>
          <w:kern w:val="2"/>
          <w:lang w:eastAsia="en-US"/>
          <w14:ligatures w14:val="standardContextual"/>
        </w:rPr>
        <w:fldChar w:fldCharType="begin" w:fldLock="1"/>
      </w:r>
      <w:r w:rsidRPr="0098126E">
        <w:rPr>
          <w:rFonts w:ascii="Garamond" w:eastAsia="Calibri" w:hAnsi="Garamond" w:cs="Arial"/>
          <w:color w:val="0070C0"/>
          <w:kern w:val="2"/>
          <w:lang w:eastAsia="en-US"/>
          <w14:ligatures w14:val="standardContextual"/>
        </w:rPr>
        <w:instrText>ADDIN CSL_CITATION {"citationItems":[{"id":"ITEM-1","itemData":{"DOI":"10.1177/21582440241287667","author":[{"dropping-particle":"","family":"Eshete","given":"S K","non-dropping-particle":"","parse-names":false,"suffix":""},{"dropping-particle":"","family":"Birbirssa","given":"Z A","non-dropping-particle":"","parse-names":false,"suffix":""}],"container-title":"SAGE Open","id":"ITEM-1","issue":"4","issued":{"date-parts":[["2024"]]},"note":"Export Date: 22 December 2025; Cited By: 2","title":"Strategic Human Resource Management (SHRM) in Creating Inclusive Workplace: Systematic Review","type":"article-journal","volume":"14"},"uris":["http://www.mendeley.com/documents/?uuid=6fa13c24-fad6-4944-b4ff-e1393aa62f98"]},{"id":"ITEM-2","itemData":{"DOI":"10.4018/979-8-3373-5127-8.ch007","author":[{"dropping-particle":"","family":"Wilson","given":"P M","non-dropping-particle":"","parse-names":false,"suffix":""},{"dropping-particle":"","family":"Adderley","given":"S C","non-dropping-particle":"","parse-names":false,"suffix":""}],"container-title":"Leading Inclusive Workplaces Through Digital Transformation and Organizational Change","id":"ITEM-2","issued":{"date-parts":[["2025"]]},"note":"Export Date: 22 December 2025; Cited By: 0","page":"189-223","title":"Enhancing workplace well-being: Inclusive leadership in the bahamas","type":"chapter"},"uris":["http://www.mendeley.com/documents/?uuid=014a5c3c-b3fc-4819-b125-00ad4ca74f2b"]}],"mendeley":{"formattedCitation":"(Eshete &amp; Birbirssa, 2024; Wilson &amp; Adderley, 2025)","plainTextFormattedCitation":"(Eshete &amp; Birbirssa, 2024; Wilson &amp; Adderley, 2025)","previouslyFormattedCitation":"(Eshete &amp; Birbirssa, 2024; Wilson &amp; Adderley, 2025)"},"properties":{"noteIndex":0},"schema":"https://github.com/citation-style-language/schema/raw/master/csl-citation.json"}</w:instrText>
      </w:r>
      <w:r w:rsidRPr="0098126E">
        <w:rPr>
          <w:rFonts w:ascii="Garamond" w:eastAsia="Calibri" w:hAnsi="Garamond" w:cs="Arial"/>
          <w:color w:val="0070C0"/>
          <w:kern w:val="2"/>
          <w:lang w:eastAsia="en-US"/>
          <w14:ligatures w14:val="standardContextual"/>
        </w:rPr>
        <w:fldChar w:fldCharType="separate"/>
      </w:r>
      <w:r w:rsidRPr="0098126E">
        <w:rPr>
          <w:rFonts w:ascii="Garamond" w:eastAsia="Calibri" w:hAnsi="Garamond" w:cs="Arial"/>
          <w:noProof/>
          <w:color w:val="0070C0"/>
          <w:kern w:val="2"/>
          <w:lang w:eastAsia="en-US"/>
          <w14:ligatures w14:val="standardContextual"/>
        </w:rPr>
        <w:t>(Eshete &amp; Birbirssa, 2024; Wilson &amp; Adderley, 2025)</w:t>
      </w:r>
      <w:r w:rsidRPr="0098126E">
        <w:rPr>
          <w:rFonts w:ascii="Garamond" w:eastAsia="Calibri" w:hAnsi="Garamond" w:cs="Arial"/>
          <w:color w:val="0070C0"/>
          <w:kern w:val="2"/>
          <w:lang w:eastAsia="en-US"/>
          <w14:ligatures w14:val="standardContextual"/>
        </w:rPr>
        <w:fldChar w:fldCharType="end"/>
      </w:r>
      <w:r w:rsidRPr="001520C5">
        <w:rPr>
          <w:rFonts w:ascii="Garamond" w:eastAsia="Calibri" w:hAnsi="Garamond" w:cs="Arial"/>
          <w:kern w:val="2"/>
          <w:lang w:eastAsia="en-US"/>
          <w14:ligatures w14:val="standardContextual"/>
        </w:rPr>
        <w:t>.</w:t>
      </w:r>
    </w:p>
    <w:p w14:paraId="74BB42C1" w14:textId="77777777" w:rsidR="00810122" w:rsidRPr="001520C5" w:rsidRDefault="00810122" w:rsidP="009A3E86">
      <w:pPr>
        <w:spacing w:after="240" w:line="276" w:lineRule="auto"/>
        <w:jc w:val="both"/>
        <w:rPr>
          <w:rFonts w:ascii="Garamond" w:eastAsia="Calibri" w:hAnsi="Garamond" w:cs="Arial"/>
          <w:b/>
          <w:bCs/>
          <w:kern w:val="2"/>
          <w:lang w:eastAsia="en-US"/>
          <w14:ligatures w14:val="standardContextual"/>
        </w:rPr>
      </w:pPr>
      <w:r w:rsidRPr="001520C5">
        <w:rPr>
          <w:rFonts w:ascii="Garamond" w:eastAsia="Calibri" w:hAnsi="Garamond" w:cs="Arial"/>
          <w:b/>
          <w:bCs/>
          <w:kern w:val="2"/>
          <w:lang w:eastAsia="en-US"/>
          <w14:ligatures w14:val="standardContextual"/>
        </w:rPr>
        <w:t xml:space="preserve">CONCLUSION </w:t>
      </w:r>
    </w:p>
    <w:p w14:paraId="17C18D39" w14:textId="544D7CF9" w:rsidR="00810122" w:rsidRPr="001520C5" w:rsidRDefault="001520C5"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r w:rsidRPr="001520C5">
        <w:rPr>
          <w:rFonts w:ascii="Garamond" w:eastAsia="Calibri" w:hAnsi="Garamond" w:cs="Arial"/>
          <w:kern w:val="2"/>
          <w:lang w:eastAsia="en-US"/>
          <w14:ligatures w14:val="standardContextual"/>
        </w:rPr>
        <w:t xml:space="preserve">This research paper </w:t>
      </w:r>
      <w:r w:rsidRPr="001520C5">
        <w:rPr>
          <w:rFonts w:ascii="Garamond" w:eastAsia="Calibri" w:hAnsi="Garamond" w:cs="Arial"/>
          <w:kern w:val="2"/>
          <w:lang w:eastAsia="en-US"/>
          <w14:ligatures w14:val="standardContextual"/>
        </w:rPr>
        <w:t>analysed</w:t>
      </w:r>
      <w:r w:rsidRPr="001520C5">
        <w:rPr>
          <w:rFonts w:ascii="Garamond" w:eastAsia="Calibri" w:hAnsi="Garamond" w:cs="Arial"/>
          <w:kern w:val="2"/>
          <w:lang w:eastAsia="en-US"/>
          <w14:ligatures w14:val="standardContextual"/>
        </w:rPr>
        <w:t xml:space="preserve"> management of cultural diversity within the University of The Gambia in terms of institutional practices, perceptions of the employees, and the issues that surround the challenges of managing a diverse workforce in a higher educational system. Findings indicate that UTG is an institution of diverse cultures in terms of gender, age, educational level, work experience, ethnicity, religion and language and that the diversity positively influences the performance of the institution in terms of improving creativity, problem solving, decision making and cooperation among employees. Nevertheless, the paper also demonstrates that such obstacles as language barriers, limited knowledge of diversity-related policies, lack of formal diversity training, and discrepancies between management intentions and </w:t>
      </w:r>
      <w:r w:rsidRPr="001520C5">
        <w:rPr>
          <w:rFonts w:ascii="Garamond" w:eastAsia="Calibri" w:hAnsi="Garamond" w:cs="Arial"/>
          <w:kern w:val="2"/>
          <w:lang w:eastAsia="en-US"/>
          <w14:ligatures w14:val="standardContextual"/>
        </w:rPr>
        <w:t>real-life</w:t>
      </w:r>
      <w:r w:rsidRPr="001520C5">
        <w:rPr>
          <w:rFonts w:ascii="Garamond" w:eastAsia="Calibri" w:hAnsi="Garamond" w:cs="Arial"/>
          <w:kern w:val="2"/>
          <w:lang w:eastAsia="en-US"/>
          <w14:ligatures w14:val="standardContextual"/>
        </w:rPr>
        <w:t xml:space="preserve"> experiences of employees also exist. These obstacles only mitigate the maximum potential of cultural diversity. The paper concludes that, despite its positive institutional value, cultural diversity needs to be managed through conscious, inclusive, and well-deployed management strategies to be effectively exploited. To increase equity, inclusion and employee engagement at UTG, it is necessary to strengthen human resource management practices, institutionalization of diversity policies, sustained diversity awareness training, and open communication. This study can enhance the scarce body of knowledge regarding cultural diversity management in higher learning institutions in The Gambia and provide some practical implications to the leaders and policymakers of university institutions trying to develop high-performing and inclusive academic settings.</w:t>
      </w:r>
    </w:p>
    <w:p w14:paraId="77538C16"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250D3CFF" w14:textId="0DC540FF" w:rsidR="002C51F4" w:rsidRPr="002C51F4" w:rsidRDefault="002C51F4" w:rsidP="002C51F4">
      <w:pPr>
        <w:widowControl w:val="0"/>
        <w:autoSpaceDE w:val="0"/>
        <w:autoSpaceDN w:val="0"/>
        <w:adjustRightInd w:val="0"/>
        <w:spacing w:after="240" w:line="276" w:lineRule="auto"/>
        <w:jc w:val="both"/>
        <w:rPr>
          <w:rFonts w:ascii="Garamond" w:eastAsia="Calibri" w:hAnsi="Garamond" w:cs="Arial"/>
          <w:b/>
          <w:bCs/>
          <w:kern w:val="2"/>
          <w:lang w:val="en-GM" w:eastAsia="en-US"/>
          <w14:ligatures w14:val="standardContextual"/>
        </w:rPr>
      </w:pPr>
      <w:r w:rsidRPr="002C51F4">
        <w:rPr>
          <w:rFonts w:ascii="Garamond" w:eastAsia="Calibri" w:hAnsi="Garamond" w:cs="Arial"/>
          <w:b/>
          <w:bCs/>
          <w:kern w:val="2"/>
          <w:lang w:val="en-GM" w:eastAsia="en-US"/>
          <w14:ligatures w14:val="standardContextual"/>
        </w:rPr>
        <w:t>About the Author</w:t>
      </w:r>
      <w:r>
        <w:rPr>
          <w:rFonts w:ascii="Garamond" w:eastAsia="Calibri" w:hAnsi="Garamond" w:cs="Arial"/>
          <w:b/>
          <w:bCs/>
          <w:kern w:val="2"/>
          <w:lang w:val="en-GM" w:eastAsia="en-US"/>
          <w14:ligatures w14:val="standardContextual"/>
        </w:rPr>
        <w:t>s</w:t>
      </w:r>
    </w:p>
    <w:p w14:paraId="35754E90" w14:textId="116366E0" w:rsidR="002C51F4" w:rsidRPr="002C51F4" w:rsidRDefault="002C51F4" w:rsidP="009A3E86">
      <w:pPr>
        <w:widowControl w:val="0"/>
        <w:autoSpaceDE w:val="0"/>
        <w:autoSpaceDN w:val="0"/>
        <w:adjustRightInd w:val="0"/>
        <w:spacing w:after="240" w:line="276" w:lineRule="auto"/>
        <w:jc w:val="both"/>
        <w:rPr>
          <w:rFonts w:ascii="Garamond" w:eastAsia="Calibri" w:hAnsi="Garamond" w:cs="Arial"/>
          <w:kern w:val="2"/>
          <w:lang w:val="en-GM" w:eastAsia="en-US"/>
          <w14:ligatures w14:val="standardContextual"/>
        </w:rPr>
      </w:pPr>
      <w:r w:rsidRPr="002C51F4">
        <w:rPr>
          <w:rFonts w:ascii="Garamond" w:eastAsia="Calibri" w:hAnsi="Garamond" w:cs="Arial"/>
          <w:b/>
          <w:bCs/>
          <w:kern w:val="2"/>
          <w:lang w:val="en-GM" w:eastAsia="en-US"/>
          <w14:ligatures w14:val="standardContextual"/>
        </w:rPr>
        <w:lastRenderedPageBreak/>
        <w:t>Lamin SaidyJeng</w:t>
      </w:r>
      <w:r w:rsidRPr="002C51F4">
        <w:rPr>
          <w:rFonts w:ascii="Garamond" w:eastAsia="Calibri" w:hAnsi="Garamond" w:cs="Arial"/>
          <w:kern w:val="2"/>
          <w:lang w:val="en-GM" w:eastAsia="en-US"/>
          <w14:ligatures w14:val="standardContextual"/>
        </w:rPr>
        <w:t xml:space="preserve"> is a postgraduate researcher in Management at the Faculty of Economics and Business, Universitas Indonesia. His academic interests focus on human resource management, organizational </w:t>
      </w:r>
      <w:r w:rsidRPr="002C51F4">
        <w:rPr>
          <w:rFonts w:ascii="Garamond" w:eastAsia="Calibri" w:hAnsi="Garamond" w:cs="Arial"/>
          <w:kern w:val="2"/>
          <w:lang w:val="en-GM" w:eastAsia="en-US"/>
          <w14:ligatures w14:val="standardContextual"/>
        </w:rPr>
        <w:t>behaviour</w:t>
      </w:r>
      <w:r w:rsidRPr="002C51F4">
        <w:rPr>
          <w:rFonts w:ascii="Garamond" w:eastAsia="Calibri" w:hAnsi="Garamond" w:cs="Arial"/>
          <w:kern w:val="2"/>
          <w:lang w:val="en-GM" w:eastAsia="en-US"/>
          <w14:ligatures w14:val="standardContextual"/>
        </w:rPr>
        <w:t>, cultural diversity management, and institutional governance, with particular attention to higher education and public sector organizations in developing country contexts. His research emphasizes qualitative approaches to understanding employee perceptions, institutional practices, and policy implementation related to diversity, equity, and inclusion. Through his work, he seeks to contribute context-specific empirical insights that inform inclusive management practices and strengthen organizational effectiveness in African higher education institutions. This study reflects his broader commitment to advancing research on cultural diversity management and institutional development within West Africa.</w:t>
      </w:r>
      <w:r>
        <w:rPr>
          <w:rFonts w:ascii="Garamond" w:eastAsia="Calibri" w:hAnsi="Garamond" w:cs="Arial"/>
          <w:kern w:val="2"/>
          <w:lang w:val="en-GM" w:eastAsia="en-US"/>
          <w14:ligatures w14:val="standardContextual"/>
        </w:rPr>
        <w:t xml:space="preserve"> He can be contacted via email: </w:t>
      </w:r>
      <w:hyperlink r:id="rId14" w:history="1">
        <w:r w:rsidRPr="00D53C58">
          <w:rPr>
            <w:rStyle w:val="Hyperlink"/>
            <w:rFonts w:ascii="Garamond" w:eastAsia="Calibri" w:hAnsi="Garamond" w:cs="Arial"/>
            <w:kern w:val="2"/>
            <w:lang w:val="en-GM" w:eastAsia="en-US"/>
            <w14:ligatures w14:val="standardContextual"/>
          </w:rPr>
          <w:t>laminsaidyjeng1@gmail.com</w:t>
        </w:r>
      </w:hyperlink>
      <w:r>
        <w:rPr>
          <w:rFonts w:ascii="Garamond" w:eastAsia="Calibri" w:hAnsi="Garamond" w:cs="Arial"/>
          <w:kern w:val="2"/>
          <w:lang w:val="en-GM" w:eastAsia="en-US"/>
          <w14:ligatures w14:val="standardContextual"/>
        </w:rPr>
        <w:t xml:space="preserve"> </w:t>
      </w:r>
    </w:p>
    <w:p w14:paraId="5B3213AA" w14:textId="0C72EB47" w:rsidR="00810122" w:rsidRDefault="002C51F4"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r w:rsidRPr="002C51F4">
        <w:rPr>
          <w:rFonts w:ascii="Garamond" w:eastAsia="Calibri" w:hAnsi="Garamond" w:cs="Arial"/>
          <w:b/>
          <w:bCs/>
          <w:kern w:val="2"/>
          <w:lang w:eastAsia="en-US"/>
          <w14:ligatures w14:val="standardContextual"/>
        </w:rPr>
        <w:t xml:space="preserve">Banna </w:t>
      </w:r>
      <w:proofErr w:type="spellStart"/>
      <w:r w:rsidRPr="002C51F4">
        <w:rPr>
          <w:rFonts w:ascii="Garamond" w:eastAsia="Calibri" w:hAnsi="Garamond" w:cs="Arial"/>
          <w:b/>
          <w:bCs/>
          <w:kern w:val="2"/>
          <w:lang w:eastAsia="en-US"/>
          <w14:ligatures w14:val="standardContextual"/>
        </w:rPr>
        <w:t>Sawaneh</w:t>
      </w:r>
      <w:proofErr w:type="spellEnd"/>
      <w:r w:rsidRPr="002C51F4">
        <w:rPr>
          <w:rFonts w:ascii="Garamond" w:eastAsia="Calibri" w:hAnsi="Garamond" w:cs="Arial"/>
          <w:kern w:val="2"/>
          <w:lang w:eastAsia="en-US"/>
          <w14:ligatures w14:val="standardContextual"/>
        </w:rPr>
        <w:t xml:space="preserve"> is an Associate Professor of Public Administration in the Department of Management Sciences at the University of The Gambia. He holds a Doctor of Philosophy (PhD) degree and has extensive academic and professional experience in public administration, governance, public service delivery, strategic management, and institutional reform. His research interests include public sector governance, strategic planning and implementation, human resource management, organizational performance, decentralization, and higher education management in developing country contexts. Dr. </w:t>
      </w:r>
      <w:proofErr w:type="spellStart"/>
      <w:r w:rsidRPr="002C51F4">
        <w:rPr>
          <w:rFonts w:ascii="Garamond" w:eastAsia="Calibri" w:hAnsi="Garamond" w:cs="Arial"/>
          <w:kern w:val="2"/>
          <w:lang w:eastAsia="en-US"/>
          <w14:ligatures w14:val="standardContextual"/>
        </w:rPr>
        <w:t>Sawaneh</w:t>
      </w:r>
      <w:proofErr w:type="spellEnd"/>
      <w:r w:rsidRPr="002C51F4">
        <w:rPr>
          <w:rFonts w:ascii="Garamond" w:eastAsia="Calibri" w:hAnsi="Garamond" w:cs="Arial"/>
          <w:kern w:val="2"/>
          <w:lang w:eastAsia="en-US"/>
          <w14:ligatures w14:val="standardContextual"/>
        </w:rPr>
        <w:t xml:space="preserve"> has published widely in reputable peer-reviewed journals and edited volumes, with over 29 scholarly publications addressing public service reforms, governance frameworks, institutional capacity building, and organizational effectiveness in The Gambia and beyond. His work has contributed significantly to policy discourse and academic scholarship on public administration and management in West Africa. As a scholar and practitioner, he remains actively engaged in research, teaching, and policy-oriented studies aimed at strengthening public institutions and promoting effective governance.</w:t>
      </w:r>
      <w:r>
        <w:rPr>
          <w:rFonts w:ascii="Garamond" w:eastAsia="Calibri" w:hAnsi="Garamond" w:cs="Arial"/>
          <w:kern w:val="2"/>
          <w:lang w:eastAsia="en-US"/>
          <w14:ligatures w14:val="standardContextual"/>
        </w:rPr>
        <w:t xml:space="preserve"> He can be contacted via email: </w:t>
      </w:r>
      <w:hyperlink r:id="rId15" w:history="1">
        <w:r w:rsidRPr="00D53C58">
          <w:rPr>
            <w:rStyle w:val="Hyperlink"/>
            <w:rFonts w:ascii="Garamond" w:eastAsia="Calibri" w:hAnsi="Garamond" w:cs="Arial"/>
            <w:kern w:val="2"/>
            <w:lang w:eastAsia="en-US"/>
            <w14:ligatures w14:val="standardContextual"/>
          </w:rPr>
          <w:t>bsawaneh@utg.edu.gm</w:t>
        </w:r>
      </w:hyperlink>
    </w:p>
    <w:p w14:paraId="00FA8EB1" w14:textId="77777777" w:rsidR="002C51F4" w:rsidRPr="001520C5" w:rsidRDefault="002C51F4"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2B293B59"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67D68FF5"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2D5DA6E9"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7CD90A9D"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2D791E4D"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1A8C2DCB"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0EC5729B"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47CA5E14"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398800D4"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31949D82"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2D6B4B8F"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083E83CB"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6152CA3A"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4024F7D9"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6545256F"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28B9F8DB" w14:textId="77777777" w:rsidR="00810122" w:rsidRPr="001520C5" w:rsidRDefault="00810122" w:rsidP="009A3E86">
      <w:pPr>
        <w:widowControl w:val="0"/>
        <w:autoSpaceDE w:val="0"/>
        <w:autoSpaceDN w:val="0"/>
        <w:adjustRightInd w:val="0"/>
        <w:spacing w:after="240" w:line="276" w:lineRule="auto"/>
        <w:jc w:val="both"/>
        <w:rPr>
          <w:rFonts w:ascii="Garamond" w:eastAsia="Calibri" w:hAnsi="Garamond" w:cs="Arial"/>
          <w:kern w:val="2"/>
          <w:lang w:eastAsia="en-US"/>
          <w14:ligatures w14:val="standardContextual"/>
        </w:rPr>
      </w:pPr>
    </w:p>
    <w:p w14:paraId="018CA1C2" w14:textId="77777777" w:rsidR="00810122" w:rsidRPr="001520C5" w:rsidRDefault="00810122" w:rsidP="009A3E86">
      <w:pPr>
        <w:widowControl w:val="0"/>
        <w:autoSpaceDE w:val="0"/>
        <w:autoSpaceDN w:val="0"/>
        <w:adjustRightInd w:val="0"/>
        <w:spacing w:after="240" w:line="276" w:lineRule="auto"/>
        <w:jc w:val="both"/>
        <w:rPr>
          <w:rFonts w:ascii="Garamond" w:eastAsia="Arial" w:hAnsi="Garamond" w:cs="Arial"/>
          <w:b/>
          <w:bCs/>
        </w:rPr>
      </w:pPr>
      <w:r w:rsidRPr="001520C5">
        <w:rPr>
          <w:rFonts w:ascii="Garamond" w:eastAsia="Calibri" w:hAnsi="Garamond" w:cs="Arial"/>
          <w:b/>
          <w:bCs/>
          <w:kern w:val="2"/>
          <w:lang w:eastAsia="en-US"/>
          <w14:ligatures w14:val="standardContextual"/>
        </w:rPr>
        <w:t>REFERENCE</w:t>
      </w:r>
    </w:p>
    <w:p w14:paraId="0B264BCC"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eastAsia="Arial" w:hAnsi="Garamond" w:cs="Arial"/>
        </w:rPr>
        <w:fldChar w:fldCharType="begin" w:fldLock="1"/>
      </w:r>
      <w:r w:rsidRPr="001520C5">
        <w:rPr>
          <w:rFonts w:ascii="Garamond" w:eastAsia="Arial" w:hAnsi="Garamond" w:cs="Arial"/>
        </w:rPr>
        <w:instrText xml:space="preserve">ADDIN Mendeley Bibliography CSL_BIBLIOGRAPHY </w:instrText>
      </w:r>
      <w:r w:rsidRPr="001520C5">
        <w:rPr>
          <w:rFonts w:ascii="Garamond" w:eastAsia="Arial" w:hAnsi="Garamond" w:cs="Arial"/>
        </w:rPr>
        <w:fldChar w:fldCharType="separate"/>
      </w:r>
      <w:r w:rsidRPr="001520C5">
        <w:rPr>
          <w:rFonts w:ascii="Garamond" w:hAnsi="Garamond" w:cs="Arial"/>
          <w:noProof/>
        </w:rPr>
        <w:t xml:space="preserve">Alshemmari, J. M. H. J., &amp; Al Monawer, F. H. (2024). Analyzing The Relationship Between Workplace Diversity and Innovation and Its Influence on Organizational Performance. </w:t>
      </w:r>
      <w:r w:rsidRPr="001520C5">
        <w:rPr>
          <w:rFonts w:ascii="Garamond" w:hAnsi="Garamond" w:cs="Arial"/>
          <w:i/>
          <w:iCs/>
          <w:noProof/>
        </w:rPr>
        <w:t>Journal of System and Management Sciences</w:t>
      </w:r>
      <w:r w:rsidRPr="001520C5">
        <w:rPr>
          <w:rFonts w:ascii="Garamond" w:hAnsi="Garamond" w:cs="Arial"/>
          <w:noProof/>
        </w:rPr>
        <w:t xml:space="preserve">, </w:t>
      </w:r>
      <w:r w:rsidRPr="001520C5">
        <w:rPr>
          <w:rFonts w:ascii="Garamond" w:hAnsi="Garamond" w:cs="Arial"/>
          <w:i/>
          <w:iCs/>
          <w:noProof/>
        </w:rPr>
        <w:t>14</w:t>
      </w:r>
      <w:r w:rsidRPr="001520C5">
        <w:rPr>
          <w:rFonts w:ascii="Garamond" w:hAnsi="Garamond" w:cs="Arial"/>
          <w:noProof/>
        </w:rPr>
        <w:t>(1), 471–489. https://doi.org/10.33168/JSMS.2024.0127</w:t>
      </w:r>
    </w:p>
    <w:p w14:paraId="57368D0D"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Altıparmak Cengiz, N., Yiğit, N. B., Güvelioğlu, E., &amp; Tantekin Erden, F. (2025). Beyond borders: exemplary culturally diverse policy practices within early childhood teacher education. </w:t>
      </w:r>
      <w:r w:rsidRPr="001520C5">
        <w:rPr>
          <w:rFonts w:ascii="Garamond" w:hAnsi="Garamond" w:cs="Arial"/>
          <w:i/>
          <w:iCs/>
          <w:noProof/>
        </w:rPr>
        <w:t>Journal of Early Childhood Teacher Education</w:t>
      </w:r>
      <w:r w:rsidRPr="001520C5">
        <w:rPr>
          <w:rFonts w:ascii="Garamond" w:hAnsi="Garamond" w:cs="Arial"/>
          <w:noProof/>
        </w:rPr>
        <w:t>. https://doi.org/10.1080/10901027.2025.2454931</w:t>
      </w:r>
    </w:p>
    <w:p w14:paraId="62CE1D0D"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Baporikar, N. (2023). Diversity management strategies for enhancing organizational performance. In </w:t>
      </w:r>
      <w:r w:rsidRPr="001520C5">
        <w:rPr>
          <w:rFonts w:ascii="Garamond" w:hAnsi="Garamond" w:cs="Arial"/>
          <w:i/>
          <w:iCs/>
          <w:noProof/>
        </w:rPr>
        <w:t>Leadership Strategies for Effective Diversity Management</w:t>
      </w:r>
      <w:r w:rsidRPr="001520C5">
        <w:rPr>
          <w:rFonts w:ascii="Garamond" w:hAnsi="Garamond" w:cs="Arial"/>
          <w:noProof/>
        </w:rPr>
        <w:t xml:space="preserve"> (pp. 75–94). https://doi.org/10.4018/979-8-3693-1022-9.ch005</w:t>
      </w:r>
    </w:p>
    <w:p w14:paraId="183D5E7B"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Bastian, A., Cadavid Restrepo, P., Willerscheid, J., &amp; Albers, A. (2025). Development of a culture-based support method for creativity in distributed product development. </w:t>
      </w:r>
      <w:r w:rsidRPr="001520C5">
        <w:rPr>
          <w:rFonts w:ascii="Garamond" w:hAnsi="Garamond" w:cs="Arial"/>
          <w:i/>
          <w:iCs/>
          <w:noProof/>
        </w:rPr>
        <w:t>International Journal of Design Creativity and Innovation</w:t>
      </w:r>
      <w:r w:rsidRPr="001520C5">
        <w:rPr>
          <w:rFonts w:ascii="Garamond" w:hAnsi="Garamond" w:cs="Arial"/>
          <w:noProof/>
        </w:rPr>
        <w:t xml:space="preserve">, </w:t>
      </w:r>
      <w:r w:rsidRPr="001520C5">
        <w:rPr>
          <w:rFonts w:ascii="Garamond" w:hAnsi="Garamond" w:cs="Arial"/>
          <w:i/>
          <w:iCs/>
          <w:noProof/>
        </w:rPr>
        <w:t>13</w:t>
      </w:r>
      <w:r w:rsidRPr="001520C5">
        <w:rPr>
          <w:rFonts w:ascii="Garamond" w:hAnsi="Garamond" w:cs="Arial"/>
          <w:noProof/>
        </w:rPr>
        <w:t>(4), 284–321. https://doi.org/10.1080/21650349.2025.2498900</w:t>
      </w:r>
    </w:p>
    <w:p w14:paraId="055E5799"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Burnett, L., &amp; Aguinis, H. (2024). How to prevent and minimize DEI backfire. </w:t>
      </w:r>
      <w:r w:rsidRPr="001520C5">
        <w:rPr>
          <w:rFonts w:ascii="Garamond" w:hAnsi="Garamond" w:cs="Arial"/>
          <w:i/>
          <w:iCs/>
          <w:noProof/>
        </w:rPr>
        <w:t>Business Horizons</w:t>
      </w:r>
      <w:r w:rsidRPr="001520C5">
        <w:rPr>
          <w:rFonts w:ascii="Garamond" w:hAnsi="Garamond" w:cs="Arial"/>
          <w:noProof/>
        </w:rPr>
        <w:t xml:space="preserve">, </w:t>
      </w:r>
      <w:r w:rsidRPr="001520C5">
        <w:rPr>
          <w:rFonts w:ascii="Garamond" w:hAnsi="Garamond" w:cs="Arial"/>
          <w:i/>
          <w:iCs/>
          <w:noProof/>
        </w:rPr>
        <w:t>67</w:t>
      </w:r>
      <w:r w:rsidRPr="001520C5">
        <w:rPr>
          <w:rFonts w:ascii="Garamond" w:hAnsi="Garamond" w:cs="Arial"/>
          <w:noProof/>
        </w:rPr>
        <w:t>(2), 173–182. https://doi.org/10.1016/j.bushor.2023.11.001</w:t>
      </w:r>
    </w:p>
    <w:p w14:paraId="0F5343EE"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Camacho, E., &amp; Garcês, S. (2022). A REFLECTION ABOUT WELL-BEING IN ORGANIZATIONS AND CULTURAL DIVERSITY. </w:t>
      </w:r>
      <w:r w:rsidRPr="001520C5">
        <w:rPr>
          <w:rFonts w:ascii="Garamond" w:hAnsi="Garamond" w:cs="Arial"/>
          <w:i/>
          <w:iCs/>
          <w:noProof/>
        </w:rPr>
        <w:t>E-Revista de Estudos Interculturais</w:t>
      </w:r>
      <w:r w:rsidRPr="001520C5">
        <w:rPr>
          <w:rFonts w:ascii="Garamond" w:hAnsi="Garamond" w:cs="Arial"/>
          <w:noProof/>
        </w:rPr>
        <w:t xml:space="preserve">, </w:t>
      </w:r>
      <w:r w:rsidRPr="001520C5">
        <w:rPr>
          <w:rFonts w:ascii="Garamond" w:hAnsi="Garamond" w:cs="Arial"/>
          <w:i/>
          <w:iCs/>
          <w:noProof/>
        </w:rPr>
        <w:t>2022</w:t>
      </w:r>
      <w:r w:rsidRPr="001520C5">
        <w:rPr>
          <w:rFonts w:ascii="Garamond" w:hAnsi="Garamond" w:cs="Arial"/>
          <w:noProof/>
        </w:rPr>
        <w:t>(10). https://www.scopus.com/inward/record.uri?eid=2-s2.0-85132263455&amp;partnerID=40&amp;md5=50a964314e86e8b9c145978c28a429ec</w:t>
      </w:r>
    </w:p>
    <w:p w14:paraId="0861AF8C"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Chung, D. J., &amp; Koo, K. R. (2023). The role of cultural diversity in creating value: a case study of South Korea’s pop band BTS. </w:t>
      </w:r>
      <w:r w:rsidRPr="001520C5">
        <w:rPr>
          <w:rFonts w:ascii="Garamond" w:hAnsi="Garamond" w:cs="Arial"/>
          <w:i/>
          <w:iCs/>
          <w:noProof/>
        </w:rPr>
        <w:t>Asia Pacific Business Review</w:t>
      </w:r>
      <w:r w:rsidRPr="001520C5">
        <w:rPr>
          <w:rFonts w:ascii="Garamond" w:hAnsi="Garamond" w:cs="Arial"/>
          <w:noProof/>
        </w:rPr>
        <w:t xml:space="preserve">, </w:t>
      </w:r>
      <w:r w:rsidRPr="001520C5">
        <w:rPr>
          <w:rFonts w:ascii="Garamond" w:hAnsi="Garamond" w:cs="Arial"/>
          <w:i/>
          <w:iCs/>
          <w:noProof/>
        </w:rPr>
        <w:t>29</w:t>
      </w:r>
      <w:r w:rsidRPr="001520C5">
        <w:rPr>
          <w:rFonts w:ascii="Garamond" w:hAnsi="Garamond" w:cs="Arial"/>
          <w:noProof/>
        </w:rPr>
        <w:t>(5), 1275–1299. https://doi.org/10.1080/13602381.2023.2243242</w:t>
      </w:r>
    </w:p>
    <w:p w14:paraId="2698362C"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Dale-Olsen, H., &amp; Finseraas, H. (2020). Linguistic diversity and workplace productivity. </w:t>
      </w:r>
      <w:r w:rsidRPr="001520C5">
        <w:rPr>
          <w:rFonts w:ascii="Garamond" w:hAnsi="Garamond" w:cs="Arial"/>
          <w:i/>
          <w:iCs/>
          <w:noProof/>
        </w:rPr>
        <w:t>Labour Economics</w:t>
      </w:r>
      <w:r w:rsidRPr="001520C5">
        <w:rPr>
          <w:rFonts w:ascii="Garamond" w:hAnsi="Garamond" w:cs="Arial"/>
          <w:noProof/>
        </w:rPr>
        <w:t xml:space="preserve">, </w:t>
      </w:r>
      <w:r w:rsidRPr="001520C5">
        <w:rPr>
          <w:rFonts w:ascii="Garamond" w:hAnsi="Garamond" w:cs="Arial"/>
          <w:i/>
          <w:iCs/>
          <w:noProof/>
        </w:rPr>
        <w:t>64</w:t>
      </w:r>
      <w:r w:rsidRPr="001520C5">
        <w:rPr>
          <w:rFonts w:ascii="Garamond" w:hAnsi="Garamond" w:cs="Arial"/>
          <w:noProof/>
        </w:rPr>
        <w:t>. https://doi.org/10.1016/j.labeco.2020.101813</w:t>
      </w:r>
    </w:p>
    <w:p w14:paraId="3863052F"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Deepak, S., &amp; Perwez, S. K. (2023). Environment of inclusion and diversity management on perceived diversity climate. In </w:t>
      </w:r>
      <w:r w:rsidRPr="001520C5">
        <w:rPr>
          <w:rFonts w:ascii="Garamond" w:hAnsi="Garamond" w:cs="Arial"/>
          <w:i/>
          <w:iCs/>
          <w:noProof/>
        </w:rPr>
        <w:t>Developing Diversity, Equity, and Inclusion Policies for Promoting Employee Sustainability and Well-Being</w:t>
      </w:r>
      <w:r w:rsidRPr="001520C5">
        <w:rPr>
          <w:rFonts w:ascii="Garamond" w:hAnsi="Garamond" w:cs="Arial"/>
          <w:noProof/>
        </w:rPr>
        <w:t xml:space="preserve"> (pp. 153–165). https://doi.org/10.4018/978-1-6684-4181-7.ch008</w:t>
      </w:r>
    </w:p>
    <w:p w14:paraId="49CAB5B0"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Diene, A., Baporikar, N., &amp; Obuobisa-Darko, T. T. (2023). Adopting effective leadership strategies for </w:t>
      </w:r>
      <w:r w:rsidRPr="001520C5">
        <w:rPr>
          <w:rFonts w:ascii="Garamond" w:hAnsi="Garamond" w:cs="Arial"/>
          <w:noProof/>
        </w:rPr>
        <w:lastRenderedPageBreak/>
        <w:t xml:space="preserve">managing diversity. In </w:t>
      </w:r>
      <w:r w:rsidRPr="001520C5">
        <w:rPr>
          <w:rFonts w:ascii="Garamond" w:hAnsi="Garamond" w:cs="Arial"/>
          <w:i/>
          <w:iCs/>
          <w:noProof/>
        </w:rPr>
        <w:t>Leadership Strategies for Effective Diversity Management</w:t>
      </w:r>
      <w:r w:rsidRPr="001520C5">
        <w:rPr>
          <w:rFonts w:ascii="Garamond" w:hAnsi="Garamond" w:cs="Arial"/>
          <w:noProof/>
        </w:rPr>
        <w:t xml:space="preserve"> (pp. 53–74). https://doi.org/10.4018/979-8-3693-1022-9.ch004</w:t>
      </w:r>
    </w:p>
    <w:p w14:paraId="00A90412"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Dombrovskaia, L., Miranda, V., &amp; Carillo, D. (2024). Gender Approach in the Perception of the University Climate in Informatics Engineering Program. </w:t>
      </w:r>
      <w:r w:rsidRPr="001520C5">
        <w:rPr>
          <w:rFonts w:ascii="Garamond" w:hAnsi="Garamond" w:cs="Arial"/>
          <w:i/>
          <w:iCs/>
          <w:noProof/>
        </w:rPr>
        <w:t>Proceedings - International Conference of the Chilean Computer Science Society, SCCC</w:t>
      </w:r>
      <w:r w:rsidRPr="001520C5">
        <w:rPr>
          <w:rFonts w:ascii="Garamond" w:hAnsi="Garamond" w:cs="Arial"/>
          <w:noProof/>
        </w:rPr>
        <w:t>. https://doi.org/10.1109/SCCC63879.2024.10767638</w:t>
      </w:r>
    </w:p>
    <w:p w14:paraId="6F0DE5ED"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Dukmak, S., Qaimari, B., Abo Hamza, E. G., &amp; Elsantil, Y. (2025). Navigating cultural diversity: an in-depth exploration of students’ self-identity at United Arab Emirates. </w:t>
      </w:r>
      <w:r w:rsidRPr="001520C5">
        <w:rPr>
          <w:rFonts w:ascii="Garamond" w:hAnsi="Garamond" w:cs="Arial"/>
          <w:i/>
          <w:iCs/>
          <w:noProof/>
        </w:rPr>
        <w:t>International Journal of Qualitative Studies in Education</w:t>
      </w:r>
      <w:r w:rsidRPr="001520C5">
        <w:rPr>
          <w:rFonts w:ascii="Garamond" w:hAnsi="Garamond" w:cs="Arial"/>
          <w:noProof/>
        </w:rPr>
        <w:t>. https://doi.org/10.1080/09518398.2025.2539366</w:t>
      </w:r>
    </w:p>
    <w:p w14:paraId="033AA891"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Eshete, S. K., &amp; Birbirssa, Z. A. (2024). Strategic Human Resource Management (SHRM) in Creating Inclusive Workplace: Systematic Review. </w:t>
      </w:r>
      <w:r w:rsidRPr="001520C5">
        <w:rPr>
          <w:rFonts w:ascii="Garamond" w:hAnsi="Garamond" w:cs="Arial"/>
          <w:i/>
          <w:iCs/>
          <w:noProof/>
        </w:rPr>
        <w:t>SAGE Open</w:t>
      </w:r>
      <w:r w:rsidRPr="001520C5">
        <w:rPr>
          <w:rFonts w:ascii="Garamond" w:hAnsi="Garamond" w:cs="Arial"/>
          <w:noProof/>
        </w:rPr>
        <w:t xml:space="preserve">, </w:t>
      </w:r>
      <w:r w:rsidRPr="001520C5">
        <w:rPr>
          <w:rFonts w:ascii="Garamond" w:hAnsi="Garamond" w:cs="Arial"/>
          <w:i/>
          <w:iCs/>
          <w:noProof/>
        </w:rPr>
        <w:t>14</w:t>
      </w:r>
      <w:r w:rsidRPr="001520C5">
        <w:rPr>
          <w:rFonts w:ascii="Garamond" w:hAnsi="Garamond" w:cs="Arial"/>
          <w:noProof/>
        </w:rPr>
        <w:t>(4). https://doi.org/10.1177/21582440241287667</w:t>
      </w:r>
    </w:p>
    <w:p w14:paraId="7C617E3E"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Fitzpatrick, F. (2022). Towards Interculturality in International Creative Business and Management in Higher Education. In </w:t>
      </w:r>
      <w:r w:rsidRPr="001520C5">
        <w:rPr>
          <w:rFonts w:ascii="Garamond" w:hAnsi="Garamond" w:cs="Arial"/>
          <w:i/>
          <w:iCs/>
          <w:noProof/>
        </w:rPr>
        <w:t>Creative Business Education: Exploring the Contours of Pedagogical Praxis</w:t>
      </w:r>
      <w:r w:rsidRPr="001520C5">
        <w:rPr>
          <w:rFonts w:ascii="Garamond" w:hAnsi="Garamond" w:cs="Arial"/>
          <w:noProof/>
        </w:rPr>
        <w:t xml:space="preserve"> (pp. 7–25). https://doi.org/10.1007/978-3-031-10928-7_2</w:t>
      </w:r>
    </w:p>
    <w:p w14:paraId="4334F9E0"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Frain, J. (2025). Qualitative research. In </w:t>
      </w:r>
      <w:r w:rsidRPr="001520C5">
        <w:rPr>
          <w:rFonts w:ascii="Garamond" w:hAnsi="Garamond" w:cs="Arial"/>
          <w:i/>
          <w:iCs/>
          <w:noProof/>
        </w:rPr>
        <w:t>ABC of Evidence-Based Healthcare</w:t>
      </w:r>
      <w:r w:rsidRPr="001520C5">
        <w:rPr>
          <w:rFonts w:ascii="Garamond" w:hAnsi="Garamond" w:cs="Arial"/>
          <w:noProof/>
        </w:rPr>
        <w:t xml:space="preserve"> (pp. 39–46). https://doi.org/10.1002/9781394219346.ch5</w:t>
      </w:r>
    </w:p>
    <w:p w14:paraId="6262DFC3"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Gardezi, S., McNamara, G., O’Hara, J., &amp; Brown, M. (2025). Assessing the Role of Diversity in Higher Education Institutions. In </w:t>
      </w:r>
      <w:r w:rsidRPr="001520C5">
        <w:rPr>
          <w:rFonts w:ascii="Garamond" w:hAnsi="Garamond" w:cs="Arial"/>
          <w:i/>
          <w:iCs/>
          <w:noProof/>
        </w:rPr>
        <w:t>Advancing Diversity, Sustainability, and Reform in Global Higher Education</w:t>
      </w:r>
      <w:r w:rsidRPr="001520C5">
        <w:rPr>
          <w:rFonts w:ascii="Garamond" w:hAnsi="Garamond" w:cs="Arial"/>
          <w:noProof/>
        </w:rPr>
        <w:t xml:space="preserve"> (pp. 1–56). https://doi.org/10.4018/979-8-3373-6871-9.ch001</w:t>
      </w:r>
    </w:p>
    <w:p w14:paraId="062F306F"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Genkova, P., &amp; Schreiber, H. (2022). Diversity attitudes and sensitivity of employees and leaders in the German STEM-sector. </w:t>
      </w:r>
      <w:r w:rsidRPr="001520C5">
        <w:rPr>
          <w:rFonts w:ascii="Garamond" w:hAnsi="Garamond" w:cs="Arial"/>
          <w:i/>
          <w:iCs/>
          <w:noProof/>
        </w:rPr>
        <w:t>Frontiers in Psychology</w:t>
      </w:r>
      <w:r w:rsidRPr="001520C5">
        <w:rPr>
          <w:rFonts w:ascii="Garamond" w:hAnsi="Garamond" w:cs="Arial"/>
          <w:noProof/>
        </w:rPr>
        <w:t xml:space="preserve">, </w:t>
      </w:r>
      <w:r w:rsidRPr="001520C5">
        <w:rPr>
          <w:rFonts w:ascii="Garamond" w:hAnsi="Garamond" w:cs="Arial"/>
          <w:i/>
          <w:iCs/>
          <w:noProof/>
        </w:rPr>
        <w:t>13</w:t>
      </w:r>
      <w:r w:rsidRPr="001520C5">
        <w:rPr>
          <w:rFonts w:ascii="Garamond" w:hAnsi="Garamond" w:cs="Arial"/>
          <w:noProof/>
        </w:rPr>
        <w:t>. https://doi.org/10.3389/fpsyg.2022.960163</w:t>
      </w:r>
    </w:p>
    <w:p w14:paraId="5B61B7B6"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Gholidoust, A. (2024). Unleashing Creativity: The Interplay of Innovation and Diversity. In </w:t>
      </w:r>
      <w:r w:rsidRPr="001520C5">
        <w:rPr>
          <w:rFonts w:ascii="Garamond" w:hAnsi="Garamond" w:cs="Arial"/>
          <w:i/>
          <w:iCs/>
          <w:noProof/>
        </w:rPr>
        <w:t>Mastering Innovation in Business</w:t>
      </w:r>
      <w:r w:rsidRPr="001520C5">
        <w:rPr>
          <w:rFonts w:ascii="Garamond" w:hAnsi="Garamond" w:cs="Arial"/>
          <w:noProof/>
        </w:rPr>
        <w:t xml:space="preserve"> (pp. 47–75). https://doi.org/10.4018/979-8-3693-3759-2.ch003</w:t>
      </w:r>
    </w:p>
    <w:p w14:paraId="4ED1B375"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Gidi, M. S., Debela, K. L., &amp; Kero, C. A. (2024). The effect of workforce diversity management on organizational performance in the case of higher educational institutions in Ethiopia: Does leadership style play a moderating role? </w:t>
      </w:r>
      <w:r w:rsidRPr="001520C5">
        <w:rPr>
          <w:rFonts w:ascii="Garamond" w:hAnsi="Garamond" w:cs="Arial"/>
          <w:i/>
          <w:iCs/>
          <w:noProof/>
        </w:rPr>
        <w:t>Journal of Infrastructure, Policy and Development</w:t>
      </w:r>
      <w:r w:rsidRPr="001520C5">
        <w:rPr>
          <w:rFonts w:ascii="Garamond" w:hAnsi="Garamond" w:cs="Arial"/>
          <w:noProof/>
        </w:rPr>
        <w:t xml:space="preserve">, </w:t>
      </w:r>
      <w:r w:rsidRPr="001520C5">
        <w:rPr>
          <w:rFonts w:ascii="Garamond" w:hAnsi="Garamond" w:cs="Arial"/>
          <w:i/>
          <w:iCs/>
          <w:noProof/>
        </w:rPr>
        <w:t>8</w:t>
      </w:r>
      <w:r w:rsidRPr="001520C5">
        <w:rPr>
          <w:rFonts w:ascii="Garamond" w:hAnsi="Garamond" w:cs="Arial"/>
          <w:noProof/>
        </w:rPr>
        <w:t>(6). https://doi.org/10.24294/jipd.v8i6.4197</w:t>
      </w:r>
    </w:p>
    <w:p w14:paraId="5DDE7062"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Gross-Gołacka, E. (2025). Planning and Programming of Diversity Management Visions and Goals in Organizations—An Empirical Measurement Tool. </w:t>
      </w:r>
      <w:r w:rsidRPr="001520C5">
        <w:rPr>
          <w:rFonts w:ascii="Garamond" w:hAnsi="Garamond" w:cs="Arial"/>
          <w:i/>
          <w:iCs/>
          <w:noProof/>
        </w:rPr>
        <w:t>Springer Proceedings in Business and Economics</w:t>
      </w:r>
      <w:r w:rsidRPr="001520C5">
        <w:rPr>
          <w:rFonts w:ascii="Garamond" w:hAnsi="Garamond" w:cs="Arial"/>
          <w:noProof/>
        </w:rPr>
        <w:t>, 937–943. https://doi.org/10.1007/978-3-031-81962-9_101</w:t>
      </w:r>
    </w:p>
    <w:p w14:paraId="398A5A7C"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Hallett, R., Kezar, A., Kitchen, J., &amp; Perez, R. (2023). FACILITATING A SENSE OF BELONGING FOR STUDENTS WITH MULTIPLE IDENTITIES. In </w:t>
      </w:r>
      <w:r w:rsidRPr="001520C5">
        <w:rPr>
          <w:rFonts w:ascii="Garamond" w:hAnsi="Garamond" w:cs="Arial"/>
          <w:i/>
          <w:iCs/>
          <w:noProof/>
        </w:rPr>
        <w:t>The Impact Of A Sense Of Belonging In College: Implications for Student Persistence, Retention, and Success</w:t>
      </w:r>
      <w:r w:rsidRPr="001520C5">
        <w:rPr>
          <w:rFonts w:ascii="Garamond" w:hAnsi="Garamond" w:cs="Arial"/>
          <w:noProof/>
        </w:rPr>
        <w:t xml:space="preserve"> (pp. 56–71). https://doi.org/10.4324/9781003447870-6</w:t>
      </w:r>
    </w:p>
    <w:p w14:paraId="0BBE1CB2"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Hassan, S. (2025). Intercultural Dynamics in Higher Education: Navigating Institutional Cultural Hubs. </w:t>
      </w:r>
      <w:r w:rsidRPr="001520C5">
        <w:rPr>
          <w:rFonts w:ascii="Garamond" w:hAnsi="Garamond" w:cs="Arial"/>
          <w:i/>
          <w:iCs/>
          <w:noProof/>
        </w:rPr>
        <w:lastRenderedPageBreak/>
        <w:t>Journal of International Students</w:t>
      </w:r>
      <w:r w:rsidRPr="001520C5">
        <w:rPr>
          <w:rFonts w:ascii="Garamond" w:hAnsi="Garamond" w:cs="Arial"/>
          <w:noProof/>
        </w:rPr>
        <w:t xml:space="preserve">, </w:t>
      </w:r>
      <w:r w:rsidRPr="001520C5">
        <w:rPr>
          <w:rFonts w:ascii="Garamond" w:hAnsi="Garamond" w:cs="Arial"/>
          <w:i/>
          <w:iCs/>
          <w:noProof/>
        </w:rPr>
        <w:t>15</w:t>
      </w:r>
      <w:r w:rsidRPr="001520C5">
        <w:rPr>
          <w:rFonts w:ascii="Garamond" w:hAnsi="Garamond" w:cs="Arial"/>
          <w:noProof/>
        </w:rPr>
        <w:t>(11), 185–200. https://doi.org/10.32674/8mdz7h78</w:t>
      </w:r>
    </w:p>
    <w:p w14:paraId="175F7D62"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Holmsen, L. C., Tveit, B., Skar, A.-M. S., &amp; Hem, M. H. (2025). Building a Community Among Multicultural Healthcare Teams in Nursing Homes: A Qualitative Study of the International Caregiver Development Programme (ICDP). </w:t>
      </w:r>
      <w:r w:rsidRPr="001520C5">
        <w:rPr>
          <w:rFonts w:ascii="Garamond" w:hAnsi="Garamond" w:cs="Arial"/>
          <w:i/>
          <w:iCs/>
          <w:noProof/>
        </w:rPr>
        <w:t>International Journal of Older People Nursing</w:t>
      </w:r>
      <w:r w:rsidRPr="001520C5">
        <w:rPr>
          <w:rFonts w:ascii="Garamond" w:hAnsi="Garamond" w:cs="Arial"/>
          <w:noProof/>
        </w:rPr>
        <w:t xml:space="preserve">, </w:t>
      </w:r>
      <w:r w:rsidRPr="001520C5">
        <w:rPr>
          <w:rFonts w:ascii="Garamond" w:hAnsi="Garamond" w:cs="Arial"/>
          <w:i/>
          <w:iCs/>
          <w:noProof/>
        </w:rPr>
        <w:t>20</w:t>
      </w:r>
      <w:r w:rsidRPr="001520C5">
        <w:rPr>
          <w:rFonts w:ascii="Garamond" w:hAnsi="Garamond" w:cs="Arial"/>
          <w:noProof/>
        </w:rPr>
        <w:t>(2). https://doi.org/10.1111/opn.70018</w:t>
      </w:r>
    </w:p>
    <w:p w14:paraId="4559CC3A"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Jallow-Badjan, H., Apekey, T. A., &amp; Maynard, M. J. (2025). Factors influencing malnutrition among adolescent girls in The Gambia: a mixed-methods exploratory study. </w:t>
      </w:r>
      <w:r w:rsidRPr="001520C5">
        <w:rPr>
          <w:rFonts w:ascii="Garamond" w:hAnsi="Garamond" w:cs="Arial"/>
          <w:i/>
          <w:iCs/>
          <w:noProof/>
        </w:rPr>
        <w:t>BMC Public Health</w:t>
      </w:r>
      <w:r w:rsidRPr="001520C5">
        <w:rPr>
          <w:rFonts w:ascii="Garamond" w:hAnsi="Garamond" w:cs="Arial"/>
          <w:noProof/>
        </w:rPr>
        <w:t xml:space="preserve">, </w:t>
      </w:r>
      <w:r w:rsidRPr="001520C5">
        <w:rPr>
          <w:rFonts w:ascii="Garamond" w:hAnsi="Garamond" w:cs="Arial"/>
          <w:i/>
          <w:iCs/>
          <w:noProof/>
        </w:rPr>
        <w:t>25</w:t>
      </w:r>
      <w:r w:rsidRPr="001520C5">
        <w:rPr>
          <w:rFonts w:ascii="Garamond" w:hAnsi="Garamond" w:cs="Arial"/>
          <w:noProof/>
        </w:rPr>
        <w:t>(1). https://doi.org/10.1186/s12889-024-21242-w</w:t>
      </w:r>
    </w:p>
    <w:p w14:paraId="20FCACAE"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Kanya, N., &amp; Johan, A. (2025). Inclusive leadership and ethnic diversity: Enhancing team performance and reducing work delays. </w:t>
      </w:r>
      <w:r w:rsidRPr="001520C5">
        <w:rPr>
          <w:rFonts w:ascii="Garamond" w:hAnsi="Garamond" w:cs="Arial"/>
          <w:i/>
          <w:iCs/>
          <w:noProof/>
        </w:rPr>
        <w:t>SA Journal of Human Resource Management</w:t>
      </w:r>
      <w:r w:rsidRPr="001520C5">
        <w:rPr>
          <w:rFonts w:ascii="Garamond" w:hAnsi="Garamond" w:cs="Arial"/>
          <w:noProof/>
        </w:rPr>
        <w:t xml:space="preserve">, </w:t>
      </w:r>
      <w:r w:rsidRPr="001520C5">
        <w:rPr>
          <w:rFonts w:ascii="Garamond" w:hAnsi="Garamond" w:cs="Arial"/>
          <w:i/>
          <w:iCs/>
          <w:noProof/>
        </w:rPr>
        <w:t>23</w:t>
      </w:r>
      <w:r w:rsidRPr="001520C5">
        <w:rPr>
          <w:rFonts w:ascii="Garamond" w:hAnsi="Garamond" w:cs="Arial"/>
          <w:noProof/>
        </w:rPr>
        <w:t>. https://doi.org/10.4102/sajhrm.v23i0.3006</w:t>
      </w:r>
    </w:p>
    <w:p w14:paraId="1879605C"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Ketemaw, A., Ayenew, Z., &amp; Zewde, S. (2024). Managing Diversity and Multi-Cultural Collaboration: A Systematic Review. </w:t>
      </w:r>
      <w:r w:rsidRPr="001520C5">
        <w:rPr>
          <w:rFonts w:ascii="Garamond" w:hAnsi="Garamond" w:cs="Arial"/>
          <w:i/>
          <w:iCs/>
          <w:noProof/>
        </w:rPr>
        <w:t>SAGE Open</w:t>
      </w:r>
      <w:r w:rsidRPr="001520C5">
        <w:rPr>
          <w:rFonts w:ascii="Garamond" w:hAnsi="Garamond" w:cs="Arial"/>
          <w:noProof/>
        </w:rPr>
        <w:t xml:space="preserve">, </w:t>
      </w:r>
      <w:r w:rsidRPr="001520C5">
        <w:rPr>
          <w:rFonts w:ascii="Garamond" w:hAnsi="Garamond" w:cs="Arial"/>
          <w:i/>
          <w:iCs/>
          <w:noProof/>
        </w:rPr>
        <w:t>14</w:t>
      </w:r>
      <w:r w:rsidRPr="001520C5">
        <w:rPr>
          <w:rFonts w:ascii="Garamond" w:hAnsi="Garamond" w:cs="Arial"/>
          <w:noProof/>
        </w:rPr>
        <w:t>(4). https://doi.org/10.1177/21582440241273933</w:t>
      </w:r>
    </w:p>
    <w:p w14:paraId="03727866"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Khan, N., Khalique, F., &amp; Saini, K. (2025). Qualitative Research Methods: Harnessing Interviews, Focus Groups, Observations, and Document Analysis. In </w:t>
      </w:r>
      <w:r w:rsidRPr="001520C5">
        <w:rPr>
          <w:rFonts w:ascii="Garamond" w:hAnsi="Garamond" w:cs="Arial"/>
          <w:i/>
          <w:iCs/>
          <w:noProof/>
        </w:rPr>
        <w:t>Qualitative Research Methods in Air Transport Management</w:t>
      </w:r>
      <w:r w:rsidRPr="001520C5">
        <w:rPr>
          <w:rFonts w:ascii="Garamond" w:hAnsi="Garamond" w:cs="Arial"/>
          <w:noProof/>
        </w:rPr>
        <w:t xml:space="preserve"> (pp. 27–56). https://doi.org/10.4018/979-8-3693-7403-0.ch002</w:t>
      </w:r>
    </w:p>
    <w:p w14:paraId="5981A5C3"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Kitimbo, I., &amp; Kumah, C. (2024). Perspectives on diversity in knowledge management research. In </w:t>
      </w:r>
      <w:r w:rsidRPr="001520C5">
        <w:rPr>
          <w:rFonts w:ascii="Garamond" w:hAnsi="Garamond" w:cs="Arial"/>
          <w:i/>
          <w:iCs/>
          <w:noProof/>
        </w:rPr>
        <w:t>Handbook of Inclusive Knowledge Management: Ensuring Inclusivity, Diversity, and Equity in Knowledge Processing Activities</w:t>
      </w:r>
      <w:r w:rsidRPr="001520C5">
        <w:rPr>
          <w:rFonts w:ascii="Garamond" w:hAnsi="Garamond" w:cs="Arial"/>
          <w:noProof/>
        </w:rPr>
        <w:t xml:space="preserve"> (pp. 129–147). https://doi.org/10.1201/9781003407966-7</w:t>
      </w:r>
    </w:p>
    <w:p w14:paraId="5DC11955"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Knoppers, A., McLachlan, F., Spaaij, R., &amp; Smits, F. (2022). Subtexts of Research on Diversity in Sport Organizations: Queering Intersectional Perspectives. </w:t>
      </w:r>
      <w:r w:rsidRPr="001520C5">
        <w:rPr>
          <w:rFonts w:ascii="Garamond" w:hAnsi="Garamond" w:cs="Arial"/>
          <w:i/>
          <w:iCs/>
          <w:noProof/>
        </w:rPr>
        <w:t>Journal of Sport Management</w:t>
      </w:r>
      <w:r w:rsidRPr="001520C5">
        <w:rPr>
          <w:rFonts w:ascii="Garamond" w:hAnsi="Garamond" w:cs="Arial"/>
          <w:noProof/>
        </w:rPr>
        <w:t xml:space="preserve">, </w:t>
      </w:r>
      <w:r w:rsidRPr="001520C5">
        <w:rPr>
          <w:rFonts w:ascii="Garamond" w:hAnsi="Garamond" w:cs="Arial"/>
          <w:i/>
          <w:iCs/>
          <w:noProof/>
        </w:rPr>
        <w:t>36</w:t>
      </w:r>
      <w:r w:rsidRPr="001520C5">
        <w:rPr>
          <w:rFonts w:ascii="Garamond" w:hAnsi="Garamond" w:cs="Arial"/>
          <w:noProof/>
        </w:rPr>
        <w:t>(6), 613–622. https://doi.org/10.1123/JSM.2021-0266</w:t>
      </w:r>
    </w:p>
    <w:p w14:paraId="53F5B682"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Kondrateva, G., Baudier, P., &amp; Ammi, C. (2025). Avatars and metaverse in the professional sphere: experiment to understand user behavior. </w:t>
      </w:r>
      <w:r w:rsidRPr="001520C5">
        <w:rPr>
          <w:rFonts w:ascii="Garamond" w:hAnsi="Garamond" w:cs="Arial"/>
          <w:i/>
          <w:iCs/>
          <w:noProof/>
        </w:rPr>
        <w:t>Journal of Enterprise Information Management</w:t>
      </w:r>
      <w:r w:rsidRPr="001520C5">
        <w:rPr>
          <w:rFonts w:ascii="Garamond" w:hAnsi="Garamond" w:cs="Arial"/>
          <w:noProof/>
        </w:rPr>
        <w:t>. https://doi.org/10.1108/JEIM-10-2024-0548</w:t>
      </w:r>
    </w:p>
    <w:p w14:paraId="146770E5"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Kukula, A., Reinwald, M., Kanitz, R., &amp; Hoegl, M. (2025). Bridging the Past, or Breaking From It? Leader Continuity Rhetoric and Nontarget Employee Diversity Initiative Support. </w:t>
      </w:r>
      <w:r w:rsidRPr="001520C5">
        <w:rPr>
          <w:rFonts w:ascii="Garamond" w:hAnsi="Garamond" w:cs="Arial"/>
          <w:i/>
          <w:iCs/>
          <w:noProof/>
        </w:rPr>
        <w:t>Journal of Management</w:t>
      </w:r>
      <w:r w:rsidRPr="001520C5">
        <w:rPr>
          <w:rFonts w:ascii="Garamond" w:hAnsi="Garamond" w:cs="Arial"/>
          <w:noProof/>
        </w:rPr>
        <w:t xml:space="preserve">, </w:t>
      </w:r>
      <w:r w:rsidRPr="001520C5">
        <w:rPr>
          <w:rFonts w:ascii="Garamond" w:hAnsi="Garamond" w:cs="Arial"/>
          <w:i/>
          <w:iCs/>
          <w:noProof/>
        </w:rPr>
        <w:t>51</w:t>
      </w:r>
      <w:r w:rsidRPr="001520C5">
        <w:rPr>
          <w:rFonts w:ascii="Garamond" w:hAnsi="Garamond" w:cs="Arial"/>
          <w:noProof/>
        </w:rPr>
        <w:t>(8), 3565–3594. https://doi.org/10.1177/01492063241281466</w:t>
      </w:r>
    </w:p>
    <w:p w14:paraId="5F62C899"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Liu, X., Boldt, G. T., Leu, D. J., &amp; Kaufman, J. C. (2025). Two’s Company: How Academic Diversity in Dyads Enhances Divergent Thinking. </w:t>
      </w:r>
      <w:r w:rsidRPr="001520C5">
        <w:rPr>
          <w:rFonts w:ascii="Garamond" w:hAnsi="Garamond" w:cs="Arial"/>
          <w:i/>
          <w:iCs/>
          <w:noProof/>
        </w:rPr>
        <w:t>Journal of Creative Behavior</w:t>
      </w:r>
      <w:r w:rsidRPr="001520C5">
        <w:rPr>
          <w:rFonts w:ascii="Garamond" w:hAnsi="Garamond" w:cs="Arial"/>
          <w:noProof/>
        </w:rPr>
        <w:t xml:space="preserve">, </w:t>
      </w:r>
      <w:r w:rsidRPr="001520C5">
        <w:rPr>
          <w:rFonts w:ascii="Garamond" w:hAnsi="Garamond" w:cs="Arial"/>
          <w:i/>
          <w:iCs/>
          <w:noProof/>
        </w:rPr>
        <w:t>59</w:t>
      </w:r>
      <w:r w:rsidRPr="001520C5">
        <w:rPr>
          <w:rFonts w:ascii="Garamond" w:hAnsi="Garamond" w:cs="Arial"/>
          <w:noProof/>
        </w:rPr>
        <w:t>(1). https://doi.org/10.1002/jocb.1539</w:t>
      </w:r>
    </w:p>
    <w:p w14:paraId="6BB67364"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Manfreda-Foley, T. (2024). Navigating the Impact of Immigration Policies on Universities: A Leadership Model Approach. </w:t>
      </w:r>
      <w:r w:rsidRPr="001520C5">
        <w:rPr>
          <w:rFonts w:ascii="Garamond" w:hAnsi="Garamond" w:cs="Arial"/>
          <w:i/>
          <w:iCs/>
          <w:noProof/>
        </w:rPr>
        <w:t>Business Ethics and Leadership</w:t>
      </w:r>
      <w:r w:rsidRPr="001520C5">
        <w:rPr>
          <w:rFonts w:ascii="Garamond" w:hAnsi="Garamond" w:cs="Arial"/>
          <w:noProof/>
        </w:rPr>
        <w:t xml:space="preserve">, </w:t>
      </w:r>
      <w:r w:rsidRPr="001520C5">
        <w:rPr>
          <w:rFonts w:ascii="Garamond" w:hAnsi="Garamond" w:cs="Arial"/>
          <w:i/>
          <w:iCs/>
          <w:noProof/>
        </w:rPr>
        <w:t>8</w:t>
      </w:r>
      <w:r w:rsidRPr="001520C5">
        <w:rPr>
          <w:rFonts w:ascii="Garamond" w:hAnsi="Garamond" w:cs="Arial"/>
          <w:noProof/>
        </w:rPr>
        <w:t>(3), 43–54. https://doi.org/10.61093/bel.8(3).43-54.2024</w:t>
      </w:r>
    </w:p>
    <w:p w14:paraId="5175AD0D"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Martins, H. F. (2025). Cultural Diversity in Gamified Learning: Leveraging Multinational Teamwork in </w:t>
      </w:r>
      <w:r w:rsidRPr="001520C5">
        <w:rPr>
          <w:rFonts w:ascii="Garamond" w:hAnsi="Garamond" w:cs="Arial"/>
          <w:noProof/>
        </w:rPr>
        <w:lastRenderedPageBreak/>
        <w:t xml:space="preserve">Business Simulations. In </w:t>
      </w:r>
      <w:r w:rsidRPr="001520C5">
        <w:rPr>
          <w:rFonts w:ascii="Garamond" w:hAnsi="Garamond" w:cs="Arial"/>
          <w:i/>
          <w:iCs/>
          <w:noProof/>
        </w:rPr>
        <w:t>Cultural Considerations for Effective Digital Transformation in Education</w:t>
      </w:r>
      <w:r w:rsidRPr="001520C5">
        <w:rPr>
          <w:rFonts w:ascii="Garamond" w:hAnsi="Garamond" w:cs="Arial"/>
          <w:noProof/>
        </w:rPr>
        <w:t xml:space="preserve"> (pp. 325–372). https://doi.org/10.4018/979-8-3373-3673-2.ch012</w:t>
      </w:r>
    </w:p>
    <w:p w14:paraId="2A7CB0F4"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Mbah, M. F., Ajaps, S., Johnson, A. T., &amp; Yaffa, S. (2022). Envisioning the Indigenised university for sustainable development. </w:t>
      </w:r>
      <w:r w:rsidRPr="001520C5">
        <w:rPr>
          <w:rFonts w:ascii="Garamond" w:hAnsi="Garamond" w:cs="Arial"/>
          <w:i/>
          <w:iCs/>
          <w:noProof/>
        </w:rPr>
        <w:t>International Journal of Sustainability in Higher Education</w:t>
      </w:r>
      <w:r w:rsidRPr="001520C5">
        <w:rPr>
          <w:rFonts w:ascii="Garamond" w:hAnsi="Garamond" w:cs="Arial"/>
          <w:noProof/>
        </w:rPr>
        <w:t xml:space="preserve">, </w:t>
      </w:r>
      <w:r w:rsidRPr="001520C5">
        <w:rPr>
          <w:rFonts w:ascii="Garamond" w:hAnsi="Garamond" w:cs="Arial"/>
          <w:i/>
          <w:iCs/>
          <w:noProof/>
        </w:rPr>
        <w:t>23</w:t>
      </w:r>
      <w:r w:rsidRPr="001520C5">
        <w:rPr>
          <w:rFonts w:ascii="Garamond" w:hAnsi="Garamond" w:cs="Arial"/>
          <w:noProof/>
        </w:rPr>
        <w:t>(7), 1667–1684. https://doi.org/10.1108/IJSHE-09-2021-0413</w:t>
      </w:r>
    </w:p>
    <w:p w14:paraId="0C9D4355"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Mitra, A. (2023). Challenges in developing and executing higher education learners’ learning outcomes (HELLO). In </w:t>
      </w:r>
      <w:r w:rsidRPr="001520C5">
        <w:rPr>
          <w:rFonts w:ascii="Garamond" w:hAnsi="Garamond" w:cs="Arial"/>
          <w:i/>
          <w:iCs/>
          <w:noProof/>
        </w:rPr>
        <w:t>Design and Implementation of Higher Education Learners’ Learning Outcomes (HELLO)</w:t>
      </w:r>
      <w:r w:rsidRPr="001520C5">
        <w:rPr>
          <w:rFonts w:ascii="Garamond" w:hAnsi="Garamond" w:cs="Arial"/>
          <w:noProof/>
        </w:rPr>
        <w:t xml:space="preserve"> (pp. 297–312). https://doi.org/10.4018/978-1-6684-9472-1.ch019</w:t>
      </w:r>
    </w:p>
    <w:p w14:paraId="082CBA52"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Mushaathoni, M. (2023). Exploring Intercultural Communication as a Means to Promote Inclusivity in Diverse Organisations: A Study in a South African University. </w:t>
      </w:r>
      <w:r w:rsidRPr="001520C5">
        <w:rPr>
          <w:rFonts w:ascii="Garamond" w:hAnsi="Garamond" w:cs="Arial"/>
          <w:i/>
          <w:iCs/>
          <w:noProof/>
        </w:rPr>
        <w:t>IAFOR Journal of Education</w:t>
      </w:r>
      <w:r w:rsidRPr="001520C5">
        <w:rPr>
          <w:rFonts w:ascii="Garamond" w:hAnsi="Garamond" w:cs="Arial"/>
          <w:noProof/>
        </w:rPr>
        <w:t xml:space="preserve">, </w:t>
      </w:r>
      <w:r w:rsidRPr="001520C5">
        <w:rPr>
          <w:rFonts w:ascii="Garamond" w:hAnsi="Garamond" w:cs="Arial"/>
          <w:i/>
          <w:iCs/>
          <w:noProof/>
        </w:rPr>
        <w:t>11</w:t>
      </w:r>
      <w:r w:rsidRPr="001520C5">
        <w:rPr>
          <w:rFonts w:ascii="Garamond" w:hAnsi="Garamond" w:cs="Arial"/>
          <w:noProof/>
        </w:rPr>
        <w:t>(3), 161–184. https://doi.org/10.22492/ije.11.3.08</w:t>
      </w:r>
    </w:p>
    <w:p w14:paraId="36F4963C"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Özen, H., &amp; Polat, G. (2024). Cultural awareness and diversity management in contemporary education. In </w:t>
      </w:r>
      <w:r w:rsidRPr="001520C5">
        <w:rPr>
          <w:rFonts w:ascii="Garamond" w:hAnsi="Garamond" w:cs="Arial"/>
          <w:i/>
          <w:iCs/>
          <w:noProof/>
        </w:rPr>
        <w:t>Cultural Awareness and Diversity Management in Contemporary Education</w:t>
      </w:r>
      <w:r w:rsidRPr="001520C5">
        <w:rPr>
          <w:rFonts w:ascii="Garamond" w:hAnsi="Garamond" w:cs="Arial"/>
          <w:noProof/>
        </w:rPr>
        <w:t>. https://doi.org/10.4018/979-8-3373-0402-1</w:t>
      </w:r>
    </w:p>
    <w:p w14:paraId="60344959"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Sandhiya, V., &amp; Bhuvaneswari, M. (2024). Qualitative research analysis: A thematic approach. In </w:t>
      </w:r>
      <w:r w:rsidRPr="001520C5">
        <w:rPr>
          <w:rFonts w:ascii="Garamond" w:hAnsi="Garamond" w:cs="Arial"/>
          <w:i/>
          <w:iCs/>
          <w:noProof/>
        </w:rPr>
        <w:t>Design and Validation of Research Tools and Methodologies</w:t>
      </w:r>
      <w:r w:rsidRPr="001520C5">
        <w:rPr>
          <w:rFonts w:ascii="Garamond" w:hAnsi="Garamond" w:cs="Arial"/>
          <w:noProof/>
        </w:rPr>
        <w:t xml:space="preserve"> (pp. 289–309). https://doi.org/10.4018/979-8-3693-1135-6.ch014</w:t>
      </w:r>
    </w:p>
    <w:p w14:paraId="50EEB518"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Shi, S., &amp; Yang, Z. (2025). Philosophical Analysis of Cultural Diversity and Globalization: Intersecting and Conflicting Values in Contemporary Society. </w:t>
      </w:r>
      <w:r w:rsidRPr="001520C5">
        <w:rPr>
          <w:rFonts w:ascii="Garamond" w:hAnsi="Garamond" w:cs="Arial"/>
          <w:i/>
          <w:iCs/>
          <w:noProof/>
        </w:rPr>
        <w:t>Cultura. International Journal of Philosophy of Culture and Axiology</w:t>
      </w:r>
      <w:r w:rsidRPr="001520C5">
        <w:rPr>
          <w:rFonts w:ascii="Garamond" w:hAnsi="Garamond" w:cs="Arial"/>
          <w:noProof/>
        </w:rPr>
        <w:t xml:space="preserve">, </w:t>
      </w:r>
      <w:r w:rsidRPr="001520C5">
        <w:rPr>
          <w:rFonts w:ascii="Garamond" w:hAnsi="Garamond" w:cs="Arial"/>
          <w:i/>
          <w:iCs/>
          <w:noProof/>
        </w:rPr>
        <w:t>22</w:t>
      </w:r>
      <w:r w:rsidRPr="001520C5">
        <w:rPr>
          <w:rFonts w:ascii="Garamond" w:hAnsi="Garamond" w:cs="Arial"/>
          <w:noProof/>
        </w:rPr>
        <w:t>(1), 516–533. https://www.scopus.com/inward/record.uri?eid=2-s2.0-85208913731&amp;partnerID=40&amp;md5=8140c46eacb8f3e784ff01036d701adc</w:t>
      </w:r>
    </w:p>
    <w:p w14:paraId="70A64AC8"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Steele, Y. (2024). Impactful Inclusion Toolkit: 52 Activities to Help You Learn and Practice Inclusion Every Day in the Workplace. In </w:t>
      </w:r>
      <w:r w:rsidRPr="001520C5">
        <w:rPr>
          <w:rFonts w:ascii="Garamond" w:hAnsi="Garamond" w:cs="Arial"/>
          <w:i/>
          <w:iCs/>
          <w:noProof/>
        </w:rPr>
        <w:t>Impactful Inclusion Toolkit: 52 Activities to Help You Learn and Practice Inclusion Every Day in the Workplace</w:t>
      </w:r>
      <w:r w:rsidRPr="001520C5">
        <w:rPr>
          <w:rFonts w:ascii="Garamond" w:hAnsi="Garamond" w:cs="Arial"/>
          <w:noProof/>
        </w:rPr>
        <w:t>. https://www.scopus.com/inward/record.uri?eid=2-s2.0-85206029031&amp;partnerID=40&amp;md5=626ca432bfa5913bac4c53b792d5c52f</w:t>
      </w:r>
    </w:p>
    <w:p w14:paraId="368FDE88"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Uddin, M., &amp; Johnson, K. (2023). Engineering Faculty &amp; Staff Inclusive Excellence Training: Broadening Engineering Pedagogy for All. </w:t>
      </w:r>
      <w:r w:rsidRPr="001520C5">
        <w:rPr>
          <w:rFonts w:ascii="Garamond" w:hAnsi="Garamond" w:cs="Arial"/>
          <w:i/>
          <w:iCs/>
          <w:noProof/>
        </w:rPr>
        <w:t>SEFI 2023 - 51st Annual Conference of the European Society for Engineering Education: Engineering Education for Sustainability, Proceedings</w:t>
      </w:r>
      <w:r w:rsidRPr="001520C5">
        <w:rPr>
          <w:rFonts w:ascii="Garamond" w:hAnsi="Garamond" w:cs="Arial"/>
          <w:noProof/>
        </w:rPr>
        <w:t>, 2971–2980. https://doi.org/10.21427/CFAE-K616</w:t>
      </w:r>
    </w:p>
    <w:p w14:paraId="4858D542"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Vitto, C. D. (2024). EFFECTIVE COMMUNICATION TECHNIQUES FOR A DIVERSE STUDENT BODY. In </w:t>
      </w:r>
      <w:r w:rsidRPr="001520C5">
        <w:rPr>
          <w:rFonts w:ascii="Garamond" w:hAnsi="Garamond" w:cs="Arial"/>
          <w:i/>
          <w:iCs/>
          <w:noProof/>
        </w:rPr>
        <w:t>Global Classroom: Multicultural Approaches and Organizational Strategies in Teaching and Learning Business and Economics</w:t>
      </w:r>
      <w:r w:rsidRPr="001520C5">
        <w:rPr>
          <w:rFonts w:ascii="Garamond" w:hAnsi="Garamond" w:cs="Arial"/>
          <w:noProof/>
        </w:rPr>
        <w:t xml:space="preserve"> (pp. 59–65). https://doi.org/10.1108/978-1-83549-284-020241008</w:t>
      </w:r>
    </w:p>
    <w:p w14:paraId="12FA1441"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Walaszczyk, L. (2021). Culture education-based model for the modern organisation. </w:t>
      </w:r>
      <w:r w:rsidRPr="001520C5">
        <w:rPr>
          <w:rFonts w:ascii="Garamond" w:hAnsi="Garamond" w:cs="Arial"/>
          <w:i/>
          <w:iCs/>
          <w:noProof/>
        </w:rPr>
        <w:t>Journal of Education Culture and Society</w:t>
      </w:r>
      <w:r w:rsidRPr="001520C5">
        <w:rPr>
          <w:rFonts w:ascii="Garamond" w:hAnsi="Garamond" w:cs="Arial"/>
          <w:noProof/>
        </w:rPr>
        <w:t xml:space="preserve">, </w:t>
      </w:r>
      <w:r w:rsidRPr="001520C5">
        <w:rPr>
          <w:rFonts w:ascii="Garamond" w:hAnsi="Garamond" w:cs="Arial"/>
          <w:i/>
          <w:iCs/>
          <w:noProof/>
        </w:rPr>
        <w:t>12</w:t>
      </w:r>
      <w:r w:rsidRPr="001520C5">
        <w:rPr>
          <w:rFonts w:ascii="Garamond" w:hAnsi="Garamond" w:cs="Arial"/>
          <w:noProof/>
        </w:rPr>
        <w:t>(2), 153–166. https://doi.org/10.15503/jecs2021.2.153.166</w:t>
      </w:r>
    </w:p>
    <w:p w14:paraId="1EE7BBD6"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Weaver, A. K., Libby, N. E., Goodale, G., &amp; Alexander, S. (2025). Workplace diversity initiatives: more </w:t>
      </w:r>
      <w:r w:rsidRPr="001520C5">
        <w:rPr>
          <w:rFonts w:ascii="Garamond" w:hAnsi="Garamond" w:cs="Arial"/>
          <w:noProof/>
        </w:rPr>
        <w:lastRenderedPageBreak/>
        <w:t xml:space="preserve">than ticking a box. </w:t>
      </w:r>
      <w:r w:rsidRPr="001520C5">
        <w:rPr>
          <w:rFonts w:ascii="Garamond" w:hAnsi="Garamond" w:cs="Arial"/>
          <w:i/>
          <w:iCs/>
          <w:noProof/>
        </w:rPr>
        <w:t>Discover Social Science and Health</w:t>
      </w:r>
      <w:r w:rsidRPr="001520C5">
        <w:rPr>
          <w:rFonts w:ascii="Garamond" w:hAnsi="Garamond" w:cs="Arial"/>
          <w:noProof/>
        </w:rPr>
        <w:t xml:space="preserve">, </w:t>
      </w:r>
      <w:r w:rsidRPr="001520C5">
        <w:rPr>
          <w:rFonts w:ascii="Garamond" w:hAnsi="Garamond" w:cs="Arial"/>
          <w:i/>
          <w:iCs/>
          <w:noProof/>
        </w:rPr>
        <w:t>5</w:t>
      </w:r>
      <w:r w:rsidRPr="001520C5">
        <w:rPr>
          <w:rFonts w:ascii="Garamond" w:hAnsi="Garamond" w:cs="Arial"/>
          <w:noProof/>
        </w:rPr>
        <w:t>(1). https://doi.org/10.1007/s44155-025-00176-7</w:t>
      </w:r>
    </w:p>
    <w:p w14:paraId="3B1DB963"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Wilson, P. M., &amp; Adderley, S. C. (2025). Enhancing workplace well-being: Inclusive leadership in the bahamas. In </w:t>
      </w:r>
      <w:r w:rsidRPr="001520C5">
        <w:rPr>
          <w:rFonts w:ascii="Garamond" w:hAnsi="Garamond" w:cs="Arial"/>
          <w:i/>
          <w:iCs/>
          <w:noProof/>
        </w:rPr>
        <w:t>Leading Inclusive Workplaces Through Digital Transformation and Organizational Change</w:t>
      </w:r>
      <w:r w:rsidRPr="001520C5">
        <w:rPr>
          <w:rFonts w:ascii="Garamond" w:hAnsi="Garamond" w:cs="Arial"/>
          <w:noProof/>
        </w:rPr>
        <w:t xml:space="preserve"> (pp. 189–223). https://doi.org/10.4018/979-8-3373-5127-8.ch007</w:t>
      </w:r>
    </w:p>
    <w:p w14:paraId="7E5DF117"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Worakittikul, W., Mangdindam, T., Ketkaew, C., &amp; Naruetharadhol, P. (2025). Breaking barriers: examining the impact of language on employee-driven innovation in European multinational subsidiaries in Thailand. </w:t>
      </w:r>
      <w:r w:rsidRPr="001520C5">
        <w:rPr>
          <w:rFonts w:ascii="Garamond" w:hAnsi="Garamond" w:cs="Arial"/>
          <w:i/>
          <w:iCs/>
          <w:noProof/>
        </w:rPr>
        <w:t>Cogent Arts and Humanities</w:t>
      </w:r>
      <w:r w:rsidRPr="001520C5">
        <w:rPr>
          <w:rFonts w:ascii="Garamond" w:hAnsi="Garamond" w:cs="Arial"/>
          <w:noProof/>
        </w:rPr>
        <w:t xml:space="preserve">, </w:t>
      </w:r>
      <w:r w:rsidRPr="001520C5">
        <w:rPr>
          <w:rFonts w:ascii="Garamond" w:hAnsi="Garamond" w:cs="Arial"/>
          <w:i/>
          <w:iCs/>
          <w:noProof/>
        </w:rPr>
        <w:t>12</w:t>
      </w:r>
      <w:r w:rsidRPr="001520C5">
        <w:rPr>
          <w:rFonts w:ascii="Garamond" w:hAnsi="Garamond" w:cs="Arial"/>
          <w:noProof/>
        </w:rPr>
        <w:t>(1). https://doi.org/10.1080/23311983.2025.2451492</w:t>
      </w:r>
    </w:p>
    <w:p w14:paraId="74F6EF4C"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Yabou, Y., &amp; Nyoni, P. (2025). Exploring Service Quality in Gambian Public Universities in the Dawn of Massification: Perceptions of Internal Authorities. </w:t>
      </w:r>
      <w:r w:rsidRPr="001520C5">
        <w:rPr>
          <w:rFonts w:ascii="Garamond" w:hAnsi="Garamond" w:cs="Arial"/>
          <w:i/>
          <w:iCs/>
          <w:noProof/>
        </w:rPr>
        <w:t>Higher Learning Research Communications</w:t>
      </w:r>
      <w:r w:rsidRPr="001520C5">
        <w:rPr>
          <w:rFonts w:ascii="Garamond" w:hAnsi="Garamond" w:cs="Arial"/>
          <w:noProof/>
        </w:rPr>
        <w:t xml:space="preserve">, </w:t>
      </w:r>
      <w:r w:rsidRPr="001520C5">
        <w:rPr>
          <w:rFonts w:ascii="Garamond" w:hAnsi="Garamond" w:cs="Arial"/>
          <w:i/>
          <w:iCs/>
          <w:noProof/>
        </w:rPr>
        <w:t>15</w:t>
      </w:r>
      <w:r w:rsidRPr="001520C5">
        <w:rPr>
          <w:rFonts w:ascii="Garamond" w:hAnsi="Garamond" w:cs="Arial"/>
          <w:noProof/>
        </w:rPr>
        <w:t>(1). https://doi.org/10.18870/hlrc.v15i1.1588</w:t>
      </w:r>
    </w:p>
    <w:p w14:paraId="40471ED6" w14:textId="77777777" w:rsidR="00810122" w:rsidRPr="001520C5" w:rsidRDefault="00810122" w:rsidP="009A3E86">
      <w:pPr>
        <w:widowControl w:val="0"/>
        <w:autoSpaceDE w:val="0"/>
        <w:autoSpaceDN w:val="0"/>
        <w:adjustRightInd w:val="0"/>
        <w:spacing w:before="240" w:after="240" w:line="276" w:lineRule="auto"/>
        <w:ind w:left="480" w:hanging="480"/>
        <w:jc w:val="both"/>
        <w:rPr>
          <w:rFonts w:ascii="Garamond" w:hAnsi="Garamond" w:cs="Arial"/>
          <w:noProof/>
        </w:rPr>
      </w:pPr>
      <w:r w:rsidRPr="001520C5">
        <w:rPr>
          <w:rFonts w:ascii="Garamond" w:hAnsi="Garamond" w:cs="Arial"/>
          <w:noProof/>
        </w:rPr>
        <w:t xml:space="preserve">Yousef, K. (2024). Exploring the impact of cultural diversity in global projects: A comparative analysis of virtual and face-to-face teamwork. </w:t>
      </w:r>
      <w:r w:rsidRPr="001520C5">
        <w:rPr>
          <w:rFonts w:ascii="Garamond" w:hAnsi="Garamond" w:cs="Arial"/>
          <w:i/>
          <w:iCs/>
          <w:noProof/>
        </w:rPr>
        <w:t>International Journal of Cross Cultural Management</w:t>
      </w:r>
      <w:r w:rsidRPr="001520C5">
        <w:rPr>
          <w:rFonts w:ascii="Garamond" w:hAnsi="Garamond" w:cs="Arial"/>
          <w:noProof/>
        </w:rPr>
        <w:t xml:space="preserve">, </w:t>
      </w:r>
      <w:r w:rsidRPr="001520C5">
        <w:rPr>
          <w:rFonts w:ascii="Garamond" w:hAnsi="Garamond" w:cs="Arial"/>
          <w:i/>
          <w:iCs/>
          <w:noProof/>
        </w:rPr>
        <w:t>24</w:t>
      </w:r>
      <w:r w:rsidRPr="001520C5">
        <w:rPr>
          <w:rFonts w:ascii="Garamond" w:hAnsi="Garamond" w:cs="Arial"/>
          <w:noProof/>
        </w:rPr>
        <w:t>(2), 411–430. https://doi.org/10.1177/14705958241253754</w:t>
      </w:r>
    </w:p>
    <w:p w14:paraId="0376C4B3" w14:textId="77777777" w:rsidR="00810122" w:rsidRPr="001520C5" w:rsidRDefault="00810122" w:rsidP="009A3E86">
      <w:pPr>
        <w:tabs>
          <w:tab w:val="left" w:pos="1365"/>
        </w:tabs>
        <w:spacing w:before="240" w:after="240" w:line="276" w:lineRule="auto"/>
        <w:ind w:left="720" w:hanging="720"/>
        <w:jc w:val="both"/>
        <w:rPr>
          <w:rFonts w:ascii="Garamond" w:eastAsia="Arial" w:hAnsi="Garamond" w:cs="Arial"/>
        </w:rPr>
      </w:pPr>
      <w:r w:rsidRPr="001520C5">
        <w:rPr>
          <w:rFonts w:ascii="Garamond" w:eastAsia="Arial" w:hAnsi="Garamond" w:cs="Arial"/>
        </w:rPr>
        <w:fldChar w:fldCharType="end"/>
      </w:r>
    </w:p>
    <w:p w14:paraId="1D1B4646" w14:textId="77777777" w:rsidR="00F86CB6" w:rsidRPr="001520C5" w:rsidRDefault="00F86CB6" w:rsidP="009A3E86">
      <w:pPr>
        <w:spacing w:after="240"/>
        <w:contextualSpacing/>
        <w:jc w:val="center"/>
        <w:rPr>
          <w:rFonts w:ascii="Garamond" w:hAnsi="Garamond"/>
          <w:lang w:val="id-ID"/>
        </w:rPr>
      </w:pPr>
    </w:p>
    <w:sectPr w:rsidR="00F86CB6" w:rsidRPr="001520C5" w:rsidSect="00F06D5B">
      <w:headerReference w:type="even" r:id="rId16"/>
      <w:headerReference w:type="default" r:id="rId17"/>
      <w:footerReference w:type="even" r:id="rId18"/>
      <w:footerReference w:type="default" r:id="rId19"/>
      <w:headerReference w:type="first" r:id="rId20"/>
      <w:footerReference w:type="first" r:id="rId21"/>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6135" w14:textId="77777777" w:rsidR="00197944" w:rsidRDefault="00197944" w:rsidP="00840130">
      <w:r>
        <w:separator/>
      </w:r>
    </w:p>
  </w:endnote>
  <w:endnote w:type="continuationSeparator" w:id="0">
    <w:p w14:paraId="75B9B5D3" w14:textId="77777777" w:rsidR="00197944" w:rsidRDefault="00197944"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6098"/>
      <w:docPartObj>
        <w:docPartGallery w:val="Page Numbers (Bottom of Page)"/>
        <w:docPartUnique/>
      </w:docPartObj>
    </w:sdtPr>
    <w:sdtContent>
      <w:p w14:paraId="1CCAEE04" w14:textId="2014F3C0"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95701"/>
      <w:docPartObj>
        <w:docPartGallery w:val="Page Numbers (Bottom of Page)"/>
        <w:docPartUnique/>
      </w:docPartObj>
    </w:sdtPr>
    <w:sdtContent>
      <w:p w14:paraId="3002AABC" w14:textId="6536A4DB"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230B64D2" w:rsidR="00AA25DB" w:rsidRPr="0044007A" w:rsidRDefault="00BD6193" w:rsidP="0044007A">
        <w:pPr>
          <w:pStyle w:val="Footer"/>
          <w:rPr>
            <w:lang w:val="id-ID"/>
          </w:rPr>
        </w:pPr>
        <w:r>
          <w:rPr>
            <w:lang w:val="id-ID"/>
          </w:rPr>
          <w:t xml:space="preserve">Volume </w:t>
        </w:r>
        <w:r>
          <w:t>4</w:t>
        </w:r>
        <w:r>
          <w:rPr>
            <w:lang w:val="id-ID"/>
          </w:rPr>
          <w:t xml:space="preserve">, Issue </w:t>
        </w:r>
        <w:r w:rsidR="000F780A">
          <w:rPr>
            <w:lang w:val="id-ID"/>
          </w:rPr>
          <w:t>1</w:t>
        </w:r>
        <w:r w:rsidR="00492D4C">
          <w:t>2</w:t>
        </w:r>
        <w:r w:rsidR="0022556F">
          <w:t>,</w:t>
        </w:r>
        <w:r>
          <w:t xml:space="preserve"> </w:t>
        </w:r>
        <w:r>
          <w:rPr>
            <w:lang w:val="id-ID"/>
          </w:rPr>
          <w:t xml:space="preserve">available at </w:t>
        </w:r>
        <w:r w:rsidR="003635E1" w:rsidRPr="003635E1">
          <w:rPr>
            <w:lang w:val="id-ID"/>
          </w:rPr>
          <w:t>https://journal.privietlab.org/index.php/</w:t>
        </w:r>
        <w:r w:rsidR="000F780A">
          <w:rPr>
            <w:lang w:val="id-ID"/>
          </w:rPr>
          <w:t>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BC" w14:textId="69C548F4"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proofErr w:type="spellStart"/>
    <w:r w:rsidR="000F780A" w:rsidRPr="00893557">
      <w:t>Priviet</w:t>
    </w:r>
    <w:proofErr w:type="spellEnd"/>
    <w:r w:rsidR="000F780A" w:rsidRPr="00893557">
      <w:t xml:space="preserve">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F6B9" w14:textId="77777777" w:rsidR="00197944" w:rsidRDefault="00197944" w:rsidP="00840130">
      <w:r>
        <w:separator/>
      </w:r>
    </w:p>
  </w:footnote>
  <w:footnote w:type="continuationSeparator" w:id="0">
    <w:p w14:paraId="7D2777D1" w14:textId="77777777" w:rsidR="00197944" w:rsidRDefault="00197944"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E730" w14:textId="77777777" w:rsidR="00D0396C" w:rsidRDefault="00D0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C0D" w14:textId="2030FD5D" w:rsidR="00AA25DB" w:rsidRPr="003635E1" w:rsidRDefault="000F780A" w:rsidP="003635E1">
    <w:pPr>
      <w:pStyle w:val="Header"/>
    </w:pPr>
    <w:r w:rsidRPr="000F780A">
      <w:rPr>
        <w:rFonts w:ascii="Garamond" w:hAnsi="Garamond"/>
        <w:b/>
        <w:bCs/>
        <w:i/>
        <w:iCs/>
        <w:lang w:val="id-ID"/>
      </w:rPr>
      <w:t>Priviet Social Sciences 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25D8" w14:textId="77777777" w:rsidR="000F780A" w:rsidRPr="000A725F" w:rsidRDefault="000F780A" w:rsidP="000F780A">
    <w:pPr>
      <w:pStyle w:val="Header"/>
      <w:rPr>
        <w:rFonts w:ascii="Garamond" w:hAnsi="Garamond"/>
        <w:b/>
        <w:bCs/>
        <w:i/>
        <w:iCs/>
      </w:rPr>
    </w:pPr>
    <w:r w:rsidRPr="00893557">
      <w:rPr>
        <w:rFonts w:ascii="Garamond" w:hAnsi="Garamond"/>
        <w:b/>
        <w:bCs/>
        <w:i/>
        <w:iCs/>
        <w:lang w:val="id-ID"/>
      </w:rPr>
      <w:t>Priviet Social Sciences Journal</w:t>
    </w:r>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Pr="000A725F">
      <w:rPr>
        <w:rFonts w:ascii="Garamond" w:hAnsi="Garamond"/>
      </w:rPr>
      <w:t>4</w:t>
    </w:r>
  </w:p>
  <w:p w14:paraId="09F5B1DA" w14:textId="77777777" w:rsidR="000F780A" w:rsidRPr="000A725F" w:rsidRDefault="000F780A" w:rsidP="000F780A">
    <w:pPr>
      <w:pStyle w:val="Header"/>
      <w:rPr>
        <w:rFonts w:ascii="Garamond" w:hAnsi="Garamond"/>
      </w:rPr>
    </w:pPr>
    <w:r w:rsidRPr="000A725F">
      <w:rPr>
        <w:rFonts w:ascii="Garamond" w:hAnsi="Garamond"/>
        <w:lang w:val="id-ID"/>
      </w:rPr>
      <w:t xml:space="preserve">E-ISSN </w:t>
    </w:r>
    <w:r w:rsidRPr="00893557">
      <w:rPr>
        <w:rFonts w:ascii="Garamond" w:hAnsi="Garamond"/>
      </w:rPr>
      <w:t>2798-866X</w:t>
    </w:r>
    <w:r w:rsidRPr="000A725F">
      <w:rPr>
        <w:rFonts w:ascii="Garamond" w:hAnsi="Garamond"/>
        <w:lang w:val="id-ID"/>
      </w:rPr>
      <w:t xml:space="preserve"> </w:t>
    </w:r>
    <w:r w:rsidRPr="000A725F">
      <w:rPr>
        <w:rFonts w:ascii="Garamond" w:hAnsi="Garamond"/>
        <w:lang w:val="id-ID"/>
      </w:rPr>
      <w:tab/>
    </w:r>
    <w:r w:rsidRPr="000A725F">
      <w:rPr>
        <w:rFonts w:ascii="Garamond" w:hAnsi="Garamond"/>
        <w:lang w:val="id-ID"/>
      </w:rPr>
      <w:tab/>
      <w:t xml:space="preserve">Issue </w:t>
    </w:r>
    <w:r>
      <w:rPr>
        <w:rFonts w:ascii="Garamond" w:hAnsi="Garamond"/>
      </w:rPr>
      <w:t>12</w:t>
    </w:r>
  </w:p>
  <w:p w14:paraId="31B4BEA1" w14:textId="77777777" w:rsidR="000F780A" w:rsidRPr="000A725F" w:rsidRDefault="000F780A" w:rsidP="000F780A">
    <w:pPr>
      <w:pStyle w:val="Header"/>
      <w:rPr>
        <w:rFonts w:ascii="Garamond" w:hAnsi="Garamond"/>
      </w:rPr>
    </w:pPr>
    <w:r>
      <w:rPr>
        <w:rFonts w:ascii="Garamond" w:hAnsi="Garamond"/>
        <w:lang w:val="id-ID"/>
      </w:rPr>
      <w:t xml:space="preserve">P-ISSN </w:t>
    </w:r>
    <w:r w:rsidRPr="00893557">
      <w:rPr>
        <w:rFonts w:ascii="Garamond" w:hAnsi="Garamond"/>
      </w:rPr>
      <w:t>2798-6314</w:t>
    </w:r>
    <w:r w:rsidRPr="000A725F">
      <w:rPr>
        <w:rFonts w:ascii="Garamond" w:hAnsi="Garamond"/>
        <w:lang w:val="id-ID"/>
      </w:rPr>
      <w:tab/>
    </w:r>
    <w:r w:rsidRPr="000A725F">
      <w:rPr>
        <w:rFonts w:ascii="Garamond" w:hAnsi="Garamond"/>
        <w:lang w:val="id-ID"/>
      </w:rPr>
      <w:tab/>
    </w:r>
    <w:r>
      <w:rPr>
        <w:rFonts w:ascii="Garamond" w:hAnsi="Garamond"/>
      </w:rPr>
      <w:t>December</w:t>
    </w:r>
    <w:r w:rsidRPr="000A725F">
      <w:rPr>
        <w:rFonts w:ascii="Garamond" w:hAnsi="Garamond"/>
      </w:rPr>
      <w:t xml:space="preserve"> </w:t>
    </w:r>
    <w:r w:rsidRPr="000A725F">
      <w:rPr>
        <w:rFonts w:ascii="Garamond" w:hAnsi="Garamond"/>
        <w:lang w:val="id-ID"/>
      </w:rPr>
      <w:t>Edition 202</w:t>
    </w:r>
    <w:r>
      <w:rPr>
        <w:rFonts w:ascii="Garamond" w:hAnsi="Garamond"/>
      </w:rPr>
      <w:t>4</w:t>
    </w:r>
  </w:p>
  <w:p w14:paraId="12E623E0" w14:textId="7E01F66F" w:rsidR="00BD6193" w:rsidRPr="000F780A" w:rsidRDefault="000F780A" w:rsidP="000F780A">
    <w:pPr>
      <w:pStyle w:val="Header"/>
    </w:pPr>
    <w:r>
      <w:rPr>
        <w:rFonts w:ascii="Garamond" w:hAnsi="Garamond"/>
      </w:rPr>
      <w:t>DOI:</w:t>
    </w:r>
    <w:r w:rsidRPr="00014862">
      <w:rPr>
        <w:rFonts w:ascii="Garamond" w:hAnsi="Garamond"/>
      </w:rPr>
      <w:t>10.55942/</w:t>
    </w:r>
    <w:proofErr w:type="gramStart"/>
    <w:r w:rsidRPr="00014862">
      <w:rPr>
        <w:rFonts w:ascii="Garamond" w:hAnsi="Garamond"/>
      </w:rPr>
      <w:t>pssj.v</w:t>
    </w:r>
    <w:proofErr w:type="gramEnd"/>
    <w:r w:rsidRPr="00014862">
      <w:rPr>
        <w:rFonts w:ascii="Garamond" w:hAnsi="Garamond"/>
      </w:rPr>
      <w:t>4i12.347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429048">
    <w:abstractNumId w:val="2"/>
  </w:num>
  <w:num w:numId="2" w16cid:durableId="857230317">
    <w:abstractNumId w:val="1"/>
  </w:num>
  <w:num w:numId="3" w16cid:durableId="1154760536">
    <w:abstractNumId w:val="0"/>
  </w:num>
  <w:num w:numId="4" w16cid:durableId="2247975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6281"/>
    <w:rsid w:val="000331D6"/>
    <w:rsid w:val="0004644E"/>
    <w:rsid w:val="00054706"/>
    <w:rsid w:val="00066CF6"/>
    <w:rsid w:val="00073BFE"/>
    <w:rsid w:val="0008129C"/>
    <w:rsid w:val="000849BD"/>
    <w:rsid w:val="000849FC"/>
    <w:rsid w:val="00085001"/>
    <w:rsid w:val="000A0FF2"/>
    <w:rsid w:val="000A1E38"/>
    <w:rsid w:val="000A725F"/>
    <w:rsid w:val="000A7EB6"/>
    <w:rsid w:val="000B25CE"/>
    <w:rsid w:val="000C1957"/>
    <w:rsid w:val="000C4784"/>
    <w:rsid w:val="000D0CAC"/>
    <w:rsid w:val="000D1200"/>
    <w:rsid w:val="000D351D"/>
    <w:rsid w:val="000D7EB7"/>
    <w:rsid w:val="000E25DC"/>
    <w:rsid w:val="000E2B83"/>
    <w:rsid w:val="000F034C"/>
    <w:rsid w:val="000F780A"/>
    <w:rsid w:val="001143F4"/>
    <w:rsid w:val="001171D3"/>
    <w:rsid w:val="00117559"/>
    <w:rsid w:val="00120CC8"/>
    <w:rsid w:val="00124C31"/>
    <w:rsid w:val="00130EEE"/>
    <w:rsid w:val="00132D96"/>
    <w:rsid w:val="00134C76"/>
    <w:rsid w:val="00144D6A"/>
    <w:rsid w:val="001520C5"/>
    <w:rsid w:val="00154AFF"/>
    <w:rsid w:val="00155852"/>
    <w:rsid w:val="0015772D"/>
    <w:rsid w:val="0016006A"/>
    <w:rsid w:val="00163A4E"/>
    <w:rsid w:val="00170D12"/>
    <w:rsid w:val="00176799"/>
    <w:rsid w:val="00180C6D"/>
    <w:rsid w:val="00191359"/>
    <w:rsid w:val="00191638"/>
    <w:rsid w:val="0019172D"/>
    <w:rsid w:val="00193E1E"/>
    <w:rsid w:val="00197944"/>
    <w:rsid w:val="00197EB9"/>
    <w:rsid w:val="001A59F0"/>
    <w:rsid w:val="001A65D6"/>
    <w:rsid w:val="001B1BA3"/>
    <w:rsid w:val="001B6848"/>
    <w:rsid w:val="001B797F"/>
    <w:rsid w:val="001C2EBE"/>
    <w:rsid w:val="001C3264"/>
    <w:rsid w:val="001C3DE8"/>
    <w:rsid w:val="001D0EB2"/>
    <w:rsid w:val="001E334B"/>
    <w:rsid w:val="001E3503"/>
    <w:rsid w:val="001E6FDB"/>
    <w:rsid w:val="001F13D7"/>
    <w:rsid w:val="001F4A5A"/>
    <w:rsid w:val="001F6958"/>
    <w:rsid w:val="00205237"/>
    <w:rsid w:val="00205E96"/>
    <w:rsid w:val="00206F3F"/>
    <w:rsid w:val="00215553"/>
    <w:rsid w:val="00215DF0"/>
    <w:rsid w:val="00222530"/>
    <w:rsid w:val="0022556F"/>
    <w:rsid w:val="00227765"/>
    <w:rsid w:val="00243926"/>
    <w:rsid w:val="00244841"/>
    <w:rsid w:val="00260D65"/>
    <w:rsid w:val="0027069E"/>
    <w:rsid w:val="0027242B"/>
    <w:rsid w:val="00272EF8"/>
    <w:rsid w:val="002735B5"/>
    <w:rsid w:val="00273AA2"/>
    <w:rsid w:val="00280DE8"/>
    <w:rsid w:val="00285C6D"/>
    <w:rsid w:val="00287167"/>
    <w:rsid w:val="0029070A"/>
    <w:rsid w:val="002910CA"/>
    <w:rsid w:val="00297C28"/>
    <w:rsid w:val="002A0566"/>
    <w:rsid w:val="002A4D43"/>
    <w:rsid w:val="002B1CAF"/>
    <w:rsid w:val="002B346F"/>
    <w:rsid w:val="002B5288"/>
    <w:rsid w:val="002B62C3"/>
    <w:rsid w:val="002B7B18"/>
    <w:rsid w:val="002C0153"/>
    <w:rsid w:val="002C51F4"/>
    <w:rsid w:val="002D02A1"/>
    <w:rsid w:val="002D22BC"/>
    <w:rsid w:val="002D2AAF"/>
    <w:rsid w:val="002D3F34"/>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703D1"/>
    <w:rsid w:val="00370A52"/>
    <w:rsid w:val="0038280D"/>
    <w:rsid w:val="00387E26"/>
    <w:rsid w:val="0039494F"/>
    <w:rsid w:val="00397B59"/>
    <w:rsid w:val="003A164B"/>
    <w:rsid w:val="003A22A6"/>
    <w:rsid w:val="003B122B"/>
    <w:rsid w:val="003B3830"/>
    <w:rsid w:val="003B43B2"/>
    <w:rsid w:val="003C485E"/>
    <w:rsid w:val="003C6E1F"/>
    <w:rsid w:val="003D363A"/>
    <w:rsid w:val="003D57AF"/>
    <w:rsid w:val="003D7CB6"/>
    <w:rsid w:val="003E1282"/>
    <w:rsid w:val="003E34A5"/>
    <w:rsid w:val="003E4A04"/>
    <w:rsid w:val="003E70CE"/>
    <w:rsid w:val="003F238E"/>
    <w:rsid w:val="003F3B27"/>
    <w:rsid w:val="003F4907"/>
    <w:rsid w:val="003F5A05"/>
    <w:rsid w:val="004114A0"/>
    <w:rsid w:val="00427372"/>
    <w:rsid w:val="00427A79"/>
    <w:rsid w:val="00427B79"/>
    <w:rsid w:val="00432426"/>
    <w:rsid w:val="0043538D"/>
    <w:rsid w:val="0044007A"/>
    <w:rsid w:val="0044068F"/>
    <w:rsid w:val="00445BB8"/>
    <w:rsid w:val="00446495"/>
    <w:rsid w:val="0044652E"/>
    <w:rsid w:val="00447665"/>
    <w:rsid w:val="004510B3"/>
    <w:rsid w:val="00454A5D"/>
    <w:rsid w:val="004630A2"/>
    <w:rsid w:val="004640BA"/>
    <w:rsid w:val="00465ACE"/>
    <w:rsid w:val="0047146B"/>
    <w:rsid w:val="00471D52"/>
    <w:rsid w:val="00472F7B"/>
    <w:rsid w:val="00477BDF"/>
    <w:rsid w:val="0048121F"/>
    <w:rsid w:val="00482144"/>
    <w:rsid w:val="004878F5"/>
    <w:rsid w:val="00491AC2"/>
    <w:rsid w:val="00492D4C"/>
    <w:rsid w:val="004A0D1A"/>
    <w:rsid w:val="004A27A6"/>
    <w:rsid w:val="004A3B33"/>
    <w:rsid w:val="004B0942"/>
    <w:rsid w:val="004B3B54"/>
    <w:rsid w:val="004B3BB0"/>
    <w:rsid w:val="004B5EDE"/>
    <w:rsid w:val="004C56E7"/>
    <w:rsid w:val="004C5AD4"/>
    <w:rsid w:val="004D10DC"/>
    <w:rsid w:val="004D29FD"/>
    <w:rsid w:val="004D5D44"/>
    <w:rsid w:val="004E21CA"/>
    <w:rsid w:val="004E2460"/>
    <w:rsid w:val="004E578B"/>
    <w:rsid w:val="004E5CF2"/>
    <w:rsid w:val="004E70EE"/>
    <w:rsid w:val="0050072B"/>
    <w:rsid w:val="00504993"/>
    <w:rsid w:val="00504B70"/>
    <w:rsid w:val="00513B54"/>
    <w:rsid w:val="0051612D"/>
    <w:rsid w:val="0051729D"/>
    <w:rsid w:val="005173CE"/>
    <w:rsid w:val="00521DEB"/>
    <w:rsid w:val="00523A0E"/>
    <w:rsid w:val="00524CEC"/>
    <w:rsid w:val="00527038"/>
    <w:rsid w:val="00530599"/>
    <w:rsid w:val="0054120A"/>
    <w:rsid w:val="00542E76"/>
    <w:rsid w:val="0055344C"/>
    <w:rsid w:val="00564A1B"/>
    <w:rsid w:val="0056792F"/>
    <w:rsid w:val="0057039E"/>
    <w:rsid w:val="00573228"/>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4ED7"/>
    <w:rsid w:val="005B754A"/>
    <w:rsid w:val="005C2C0E"/>
    <w:rsid w:val="005C7FC7"/>
    <w:rsid w:val="005D02ED"/>
    <w:rsid w:val="005D0D2C"/>
    <w:rsid w:val="005D3F73"/>
    <w:rsid w:val="005D5E80"/>
    <w:rsid w:val="005D7065"/>
    <w:rsid w:val="005D7AA4"/>
    <w:rsid w:val="005D7F19"/>
    <w:rsid w:val="005F0DF1"/>
    <w:rsid w:val="005F317F"/>
    <w:rsid w:val="00600291"/>
    <w:rsid w:val="00600411"/>
    <w:rsid w:val="00601FD2"/>
    <w:rsid w:val="00605369"/>
    <w:rsid w:val="006054E6"/>
    <w:rsid w:val="00610599"/>
    <w:rsid w:val="00611CAA"/>
    <w:rsid w:val="00614426"/>
    <w:rsid w:val="00615605"/>
    <w:rsid w:val="00616AD4"/>
    <w:rsid w:val="00621D9C"/>
    <w:rsid w:val="00626841"/>
    <w:rsid w:val="006275E4"/>
    <w:rsid w:val="006279F7"/>
    <w:rsid w:val="006303D6"/>
    <w:rsid w:val="006326AF"/>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B2472"/>
    <w:rsid w:val="006C1C69"/>
    <w:rsid w:val="006C2615"/>
    <w:rsid w:val="006C3DEF"/>
    <w:rsid w:val="006C556D"/>
    <w:rsid w:val="006E171C"/>
    <w:rsid w:val="006E174F"/>
    <w:rsid w:val="006E2202"/>
    <w:rsid w:val="006E2CD5"/>
    <w:rsid w:val="006E3292"/>
    <w:rsid w:val="006F3F60"/>
    <w:rsid w:val="00700C2A"/>
    <w:rsid w:val="00703E6F"/>
    <w:rsid w:val="00712BA6"/>
    <w:rsid w:val="007175EF"/>
    <w:rsid w:val="00723E77"/>
    <w:rsid w:val="00724D7E"/>
    <w:rsid w:val="0072752F"/>
    <w:rsid w:val="007342AB"/>
    <w:rsid w:val="00736845"/>
    <w:rsid w:val="00740818"/>
    <w:rsid w:val="00743403"/>
    <w:rsid w:val="007470CC"/>
    <w:rsid w:val="00754D96"/>
    <w:rsid w:val="00757756"/>
    <w:rsid w:val="00761B54"/>
    <w:rsid w:val="0076200A"/>
    <w:rsid w:val="00764448"/>
    <w:rsid w:val="007730F7"/>
    <w:rsid w:val="00775C4D"/>
    <w:rsid w:val="00790542"/>
    <w:rsid w:val="007A05FC"/>
    <w:rsid w:val="007A469C"/>
    <w:rsid w:val="007B1915"/>
    <w:rsid w:val="007B4184"/>
    <w:rsid w:val="007B4FCD"/>
    <w:rsid w:val="007B5FA1"/>
    <w:rsid w:val="007B7958"/>
    <w:rsid w:val="007C5D54"/>
    <w:rsid w:val="007C770B"/>
    <w:rsid w:val="007D2B14"/>
    <w:rsid w:val="007D2EF6"/>
    <w:rsid w:val="007D4C48"/>
    <w:rsid w:val="007E12C7"/>
    <w:rsid w:val="007E709F"/>
    <w:rsid w:val="007F17C9"/>
    <w:rsid w:val="007F229B"/>
    <w:rsid w:val="007F354E"/>
    <w:rsid w:val="007F651D"/>
    <w:rsid w:val="007F6616"/>
    <w:rsid w:val="00800F92"/>
    <w:rsid w:val="00804613"/>
    <w:rsid w:val="00810122"/>
    <w:rsid w:val="00810E92"/>
    <w:rsid w:val="008121BE"/>
    <w:rsid w:val="00814383"/>
    <w:rsid w:val="00816026"/>
    <w:rsid w:val="00816248"/>
    <w:rsid w:val="00820725"/>
    <w:rsid w:val="0082325B"/>
    <w:rsid w:val="008300B3"/>
    <w:rsid w:val="00830215"/>
    <w:rsid w:val="00830E22"/>
    <w:rsid w:val="00831C03"/>
    <w:rsid w:val="00832951"/>
    <w:rsid w:val="008364DB"/>
    <w:rsid w:val="00840130"/>
    <w:rsid w:val="00841404"/>
    <w:rsid w:val="008433DA"/>
    <w:rsid w:val="00846DF0"/>
    <w:rsid w:val="00847CCE"/>
    <w:rsid w:val="00856786"/>
    <w:rsid w:val="00863F42"/>
    <w:rsid w:val="00864873"/>
    <w:rsid w:val="00865A66"/>
    <w:rsid w:val="008709FD"/>
    <w:rsid w:val="00874441"/>
    <w:rsid w:val="00880B0A"/>
    <w:rsid w:val="008915F8"/>
    <w:rsid w:val="008917A5"/>
    <w:rsid w:val="0089257D"/>
    <w:rsid w:val="008974D7"/>
    <w:rsid w:val="008979AB"/>
    <w:rsid w:val="008A6DCD"/>
    <w:rsid w:val="008B0F59"/>
    <w:rsid w:val="008C1401"/>
    <w:rsid w:val="008C21E4"/>
    <w:rsid w:val="008C5C03"/>
    <w:rsid w:val="008D0303"/>
    <w:rsid w:val="008D180A"/>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50BAF"/>
    <w:rsid w:val="009547FA"/>
    <w:rsid w:val="0095618E"/>
    <w:rsid w:val="009633B4"/>
    <w:rsid w:val="009636F5"/>
    <w:rsid w:val="009669A3"/>
    <w:rsid w:val="00970439"/>
    <w:rsid w:val="009759B6"/>
    <w:rsid w:val="009768D0"/>
    <w:rsid w:val="009772AE"/>
    <w:rsid w:val="0098126E"/>
    <w:rsid w:val="009936BA"/>
    <w:rsid w:val="00994B69"/>
    <w:rsid w:val="00997326"/>
    <w:rsid w:val="009A2404"/>
    <w:rsid w:val="009A3E86"/>
    <w:rsid w:val="009A4741"/>
    <w:rsid w:val="009B03D5"/>
    <w:rsid w:val="009B192D"/>
    <w:rsid w:val="009B1B4B"/>
    <w:rsid w:val="009B2CB0"/>
    <w:rsid w:val="009B4E08"/>
    <w:rsid w:val="009B78AE"/>
    <w:rsid w:val="009C1C14"/>
    <w:rsid w:val="009C3EA9"/>
    <w:rsid w:val="009D0934"/>
    <w:rsid w:val="009D1351"/>
    <w:rsid w:val="009D2170"/>
    <w:rsid w:val="009D69EB"/>
    <w:rsid w:val="009E01FE"/>
    <w:rsid w:val="009E1B18"/>
    <w:rsid w:val="009E6E51"/>
    <w:rsid w:val="009F1367"/>
    <w:rsid w:val="009F1E1A"/>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1927"/>
    <w:rsid w:val="00A402AC"/>
    <w:rsid w:val="00A43443"/>
    <w:rsid w:val="00A6242F"/>
    <w:rsid w:val="00A624B3"/>
    <w:rsid w:val="00A659BD"/>
    <w:rsid w:val="00A71D5B"/>
    <w:rsid w:val="00A80F86"/>
    <w:rsid w:val="00A82737"/>
    <w:rsid w:val="00A833F7"/>
    <w:rsid w:val="00A83B92"/>
    <w:rsid w:val="00A92064"/>
    <w:rsid w:val="00A9253F"/>
    <w:rsid w:val="00A949D8"/>
    <w:rsid w:val="00AA25DB"/>
    <w:rsid w:val="00AB740C"/>
    <w:rsid w:val="00AC016E"/>
    <w:rsid w:val="00AC096C"/>
    <w:rsid w:val="00AC121F"/>
    <w:rsid w:val="00AC1936"/>
    <w:rsid w:val="00AC62F0"/>
    <w:rsid w:val="00AC7F5A"/>
    <w:rsid w:val="00AD0AE3"/>
    <w:rsid w:val="00AD18AF"/>
    <w:rsid w:val="00AD3B29"/>
    <w:rsid w:val="00AD6402"/>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72AB"/>
    <w:rsid w:val="00B61A35"/>
    <w:rsid w:val="00B63465"/>
    <w:rsid w:val="00B636DC"/>
    <w:rsid w:val="00B65387"/>
    <w:rsid w:val="00B66A1D"/>
    <w:rsid w:val="00B71881"/>
    <w:rsid w:val="00BA1C6D"/>
    <w:rsid w:val="00BA254E"/>
    <w:rsid w:val="00BA387C"/>
    <w:rsid w:val="00BA59C3"/>
    <w:rsid w:val="00BA7DDB"/>
    <w:rsid w:val="00BB3691"/>
    <w:rsid w:val="00BB5046"/>
    <w:rsid w:val="00BD3511"/>
    <w:rsid w:val="00BD6193"/>
    <w:rsid w:val="00BE07D2"/>
    <w:rsid w:val="00BE4741"/>
    <w:rsid w:val="00BE64AB"/>
    <w:rsid w:val="00BE6AD5"/>
    <w:rsid w:val="00BF1EA9"/>
    <w:rsid w:val="00BF710B"/>
    <w:rsid w:val="00BF726C"/>
    <w:rsid w:val="00BF7651"/>
    <w:rsid w:val="00BF7D6E"/>
    <w:rsid w:val="00C00FED"/>
    <w:rsid w:val="00C03D1C"/>
    <w:rsid w:val="00C12262"/>
    <w:rsid w:val="00C12A17"/>
    <w:rsid w:val="00C1605A"/>
    <w:rsid w:val="00C1694F"/>
    <w:rsid w:val="00C17739"/>
    <w:rsid w:val="00C20538"/>
    <w:rsid w:val="00C20852"/>
    <w:rsid w:val="00C209D6"/>
    <w:rsid w:val="00C21A15"/>
    <w:rsid w:val="00C26E92"/>
    <w:rsid w:val="00C35C40"/>
    <w:rsid w:val="00C44E72"/>
    <w:rsid w:val="00C56265"/>
    <w:rsid w:val="00C6059F"/>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16B5"/>
    <w:rsid w:val="00CA5D6D"/>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9F0"/>
    <w:rsid w:val="00D37B08"/>
    <w:rsid w:val="00D45485"/>
    <w:rsid w:val="00D50B23"/>
    <w:rsid w:val="00D73EE0"/>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0590"/>
    <w:rsid w:val="00E136D2"/>
    <w:rsid w:val="00E16105"/>
    <w:rsid w:val="00E406B1"/>
    <w:rsid w:val="00E420D9"/>
    <w:rsid w:val="00E45709"/>
    <w:rsid w:val="00E4691D"/>
    <w:rsid w:val="00E47BBE"/>
    <w:rsid w:val="00E53C0F"/>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6D5B"/>
    <w:rsid w:val="00F10344"/>
    <w:rsid w:val="00F114AE"/>
    <w:rsid w:val="00F1469E"/>
    <w:rsid w:val="00F34C5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B341F"/>
    <w:rsid w:val="00FB4790"/>
    <w:rsid w:val="00FB5FC1"/>
    <w:rsid w:val="00FC3ED7"/>
    <w:rsid w:val="00FD380B"/>
    <w:rsid w:val="00FD447B"/>
    <w:rsid w:val="00FE14BA"/>
    <w:rsid w:val="00FE540A"/>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link w:val="NoSpacingChar"/>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 w:type="character" w:customStyle="1" w:styleId="NoSpacingChar">
    <w:name w:val="No Spacing Char"/>
    <w:basedOn w:val="DefaultParagraphFont"/>
    <w:link w:val="NoSpacing"/>
    <w:uiPriority w:val="1"/>
    <w:rsid w:val="00810122"/>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awaneh@utg.edu.g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aminsaidyjeng1@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143-8841" TargetMode="External"/><Relationship Id="rId5" Type="http://schemas.openxmlformats.org/officeDocument/2006/relationships/webSettings" Target="webSettings.xml"/><Relationship Id="rId15" Type="http://schemas.openxmlformats.org/officeDocument/2006/relationships/hyperlink" Target="mailto:bsawaneh@utg.edu.g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josep\Downloads\0009-0007-4560-7673" TargetMode="External"/><Relationship Id="rId14" Type="http://schemas.openxmlformats.org/officeDocument/2006/relationships/hyperlink" Target="mailto:laminsaidyjeng1@gmail.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3.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9714</Words>
  <Characters>55372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Lamin SaidyJeng</cp:lastModifiedBy>
  <cp:revision>2</cp:revision>
  <cp:lastPrinted>2024-09-02T13:38:00Z</cp:lastPrinted>
  <dcterms:created xsi:type="dcterms:W3CDTF">2025-12-27T05:02:00Z</dcterms:created>
  <dcterms:modified xsi:type="dcterms:W3CDTF">2025-12-27T05:02:00Z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